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color w:val="0000FF"/>
        </w:rPr>
      </w:pPr>
      <w:r>
        <w:rPr>
          <w:rFonts w:hint="eastAsia"/>
          <w:b/>
          <w:bCs/>
          <w:color w:val="0000FF"/>
        </w:rPr>
        <w:t>《建筑给水排水与节水通用规范》GB55020-2021（强）</w:t>
      </w:r>
    </w:p>
    <w:p>
      <w:pPr>
        <w:rPr>
          <w:rFonts w:hint="eastAsia"/>
        </w:rPr>
      </w:pPr>
      <w:r>
        <w:rPr>
          <w:rFonts w:hint="eastAsia"/>
        </w:rPr>
        <w:t>3.2.8  从生活饮用水管网向消防、中水和雨水回用等其他非生活饮用水贮水池（箱）充水或补水时.补水管应从水池（箱）上 部或顶部接入，其出水口最低点高出溢流边缘的空气间隙不应小 于150mm.中水和雨水回用水池且不得小于进水管管径的2.5 倍，补水管严禁采用淹没式浮球阀补水。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7.3.3  当釆用生活饮用水向室外雨水蓄水池补水时，</w:t>
      </w:r>
      <w:r>
        <w:rPr>
          <w:rFonts w:hint="eastAsia"/>
          <w:color w:val="FF0000"/>
        </w:rPr>
        <w:t>补水管口在室外地面暴雨积水条件下不得被淹没</w:t>
      </w:r>
      <w:r>
        <w:rPr>
          <w:rFonts w:hint="eastAsia"/>
        </w:rPr>
        <w:t>。</w:t>
      </w:r>
    </w:p>
    <w:p>
      <w:pPr>
        <w:rPr>
          <w:rFonts w:hint="eastAsia"/>
          <w:b/>
          <w:bCs/>
          <w:color w:val="0000FF"/>
        </w:rPr>
      </w:pPr>
    </w:p>
    <w:p>
      <w:pPr>
        <w:rPr>
          <w:rFonts w:hint="eastAsia"/>
          <w:b/>
          <w:bCs/>
          <w:color w:val="0000FF"/>
        </w:rPr>
      </w:pPr>
      <w:r>
        <w:rPr>
          <w:rFonts w:hint="eastAsia"/>
          <w:b/>
          <w:bCs/>
          <w:color w:val="0000FF"/>
        </w:rPr>
        <w:t>《建筑与小区雨水利用工程技术规范》GB 50400-2016</w:t>
      </w:r>
    </w:p>
    <w:p>
      <w:pPr>
        <w:rPr>
          <w:rFonts w:hint="eastAsia"/>
        </w:rPr>
      </w:pPr>
      <w:r>
        <w:rPr>
          <w:rFonts w:hint="eastAsia"/>
          <w:b/>
          <w:bCs/>
        </w:rPr>
        <w:t>7.3.4（原强）</w:t>
      </w:r>
      <w:r>
        <w:rPr>
          <w:rFonts w:hint="eastAsia"/>
        </w:rPr>
        <w:t xml:space="preserve"> 当采用生活饮用水补水时，应采取防止生活饮用水被污染的措施，并符合下列规定：</w:t>
      </w:r>
    </w:p>
    <w:p>
      <w:pPr>
        <w:rPr>
          <w:rFonts w:hint="eastAsia"/>
        </w:rPr>
      </w:pPr>
      <w:r>
        <w:rPr>
          <w:rFonts w:hint="eastAsia"/>
        </w:rPr>
        <w:t xml:space="preserve">    1 清水池(箱)内的自来水补水管出水口应高于清水池(箱)内溢流水位，其间距不得小于2.5倍补水管管径，且不应小于150mm；</w:t>
      </w:r>
    </w:p>
    <w:p>
      <w:pPr>
        <w:rPr>
          <w:rFonts w:hint="eastAsia"/>
        </w:rPr>
      </w:pPr>
      <w:r>
        <w:rPr>
          <w:rFonts w:hint="eastAsia"/>
        </w:rPr>
        <w:t xml:space="preserve">    2 向蓄水池(箱)补水时，补水管口应设在池外，且应高于室外地面。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7.2.6 蓄水池宜兼具沉淀功能。兼作沉淀作用时，其构造和进、出水管等的设置应符合下列规定：  </w:t>
      </w:r>
    </w:p>
    <w:p>
      <w:pPr>
        <w:rPr>
          <w:rFonts w:hint="eastAsia"/>
        </w:rPr>
      </w:pPr>
      <w:r>
        <w:rPr>
          <w:rFonts w:hint="eastAsia"/>
        </w:rPr>
        <w:t xml:space="preserve">    1 应防止进、出水流短路； </w:t>
      </w:r>
    </w:p>
    <w:p>
      <w:pPr>
        <w:rPr>
          <w:rFonts w:hint="eastAsia"/>
        </w:rPr>
      </w:pPr>
      <w:r>
        <w:rPr>
          <w:rFonts w:hint="eastAsia"/>
        </w:rPr>
        <w:t xml:space="preserve">    2 避免扰动沉积物，设计沉淀区高度不宜小于0．5m，缓冲区高度不宜小于0．3m；</w:t>
      </w:r>
    </w:p>
    <w:p>
      <w:pPr>
        <w:rPr>
          <w:rFonts w:hint="eastAsia"/>
        </w:rPr>
      </w:pPr>
      <w:r>
        <w:rPr>
          <w:rFonts w:hint="eastAsia"/>
        </w:rPr>
        <w:t xml:space="preserve">    3 进水端宜均匀布水；</w:t>
      </w:r>
    </w:p>
    <w:p>
      <w:pPr>
        <w:rPr>
          <w:rFonts w:hint="eastAsia"/>
        </w:rPr>
      </w:pPr>
      <w:r>
        <w:rPr>
          <w:rFonts w:hint="eastAsia"/>
        </w:rPr>
        <w:t xml:space="preserve">    4 应具有排除池底沉淀物的条件或设施。</w:t>
      </w:r>
    </w:p>
    <w:p>
      <w:pPr>
        <w:rPr>
          <w:rFonts w:hint="eastAsia"/>
        </w:rPr>
      </w:pPr>
      <w:r>
        <w:rPr>
          <w:rFonts w:hint="eastAsia"/>
        </w:rPr>
        <w:t>【条文说明】出水和进水都需要避免扰动沉积物。出水的做法有：设浮动式吸水口，保持在水面下几十厘米处吸水；或者在池底吸水，但吸水口端设矮堰与积泥区隔开等。进水的做法是淹没式进水且进水口向上、斜向上或水平。图19中表示了浮动式吸水口和上向进水口。进水端均匀进水方式包括沿进水边设溢流堰进水或多点分散进水。</w:t>
      </w:r>
    </w:p>
    <w:p>
      <w:pPr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57500" cy="2247900"/>
            <wp:effectExtent l="0" t="0" r="7620" b="762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/>
          <w:color w:val="0000FF"/>
        </w:rPr>
      </w:pPr>
      <w:r>
        <w:rPr>
          <w:rFonts w:hint="eastAsia"/>
          <w:b/>
          <w:bCs/>
          <w:color w:val="0000FF"/>
        </w:rPr>
        <w:t>《海绵型建筑与小区雨水控制及利用》</w:t>
      </w:r>
      <w:r>
        <w:rPr>
          <w:rFonts w:hint="eastAsia"/>
          <w:b/>
          <w:bCs/>
          <w:color w:val="0000FF"/>
          <w:lang w:val="en-US" w:eastAsia="zh-CN"/>
        </w:rPr>
        <w:t>17</w:t>
      </w:r>
      <w:bookmarkStart w:id="0" w:name="_GoBack"/>
      <w:bookmarkEnd w:id="0"/>
      <w:r>
        <w:rPr>
          <w:rFonts w:hint="eastAsia"/>
          <w:b/>
          <w:bCs/>
          <w:color w:val="0000FF"/>
        </w:rPr>
        <w:t xml:space="preserve">S705 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b/>
          <w:bCs/>
        </w:rPr>
        <w:t>1</w:t>
      </w: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S705-36页</w:t>
      </w:r>
      <w:r>
        <w:rPr>
          <w:rFonts w:hint="eastAsia"/>
        </w:rPr>
        <w:t xml:space="preserve"> ，</w:t>
      </w:r>
      <w:r>
        <w:rPr>
          <w:rFonts w:hint="eastAsia"/>
          <w:lang w:val="en-US" w:eastAsia="zh-CN"/>
        </w:rPr>
        <w:t>典型雨水收集回用</w:t>
      </w:r>
      <w:r>
        <w:rPr>
          <w:rFonts w:hint="eastAsia"/>
        </w:rPr>
        <w:t>系统</w:t>
      </w:r>
      <w:r>
        <w:rPr>
          <w:rFonts w:hint="eastAsia"/>
          <w:lang w:val="en-US" w:eastAsia="zh-CN"/>
        </w:rPr>
        <w:t>流程</w:t>
      </w:r>
    </w:p>
    <w:p>
      <w:r>
        <w:drawing>
          <wp:inline distT="0" distB="0" distL="114300" distR="114300">
            <wp:extent cx="5271770" cy="2331085"/>
            <wp:effectExtent l="0" t="0" r="127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ZDlkNGRiMjU4NTA0NDgzMzRlMTNmMDc4Y2EzYmMifQ=="/>
  </w:docVars>
  <w:rsids>
    <w:rsidRoot w:val="00000000"/>
    <w:rsid w:val="3E67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41942</dc:creator>
  <cp:lastModifiedBy>song</cp:lastModifiedBy>
  <dcterms:modified xsi:type="dcterms:W3CDTF">2022-07-05T07:42:46Z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E8E61913F97C44C3802A664877F30082</vt:lpwstr>
  </property>
</Properties>
</file>