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36" w:line="295" w:lineRule="auto"/>
        <w:ind w:left="6" w:right="7302" w:firstLine="14"/>
        <w:rPr>
          <w:sz w:val="20"/>
          <w:szCs w:val="20"/>
        </w:rPr>
      </w:pPr>
      <w:r>
        <w:rPr>
          <w:spacing w:val="-4"/>
          <w:sz w:val="20"/>
          <w:szCs w:val="20"/>
        </w:rPr>
        <w:t>ICS13.220.20</w:t>
      </w:r>
      <w:r>
        <w:rPr>
          <w:spacing w:val="-4"/>
          <w:position w:val="3"/>
          <w:sz w:val="20"/>
          <w:szCs w:val="20"/>
        </w:rPr>
        <w:t>;</w:t>
      </w:r>
      <w:r>
        <w:rPr>
          <w:spacing w:val="-4"/>
          <w:sz w:val="20"/>
          <w:szCs w:val="20"/>
        </w:rPr>
        <w:t>97.195</w:t>
      </w:r>
      <w:r>
        <w:rPr>
          <w:spacing w:val="14"/>
          <w:sz w:val="20"/>
          <w:szCs w:val="20"/>
        </w:rPr>
        <w:t>CCSC82</w:t>
      </w:r>
    </w:p>
    <w:p>
      <w:pPr>
        <w:pStyle w:val="2"/>
        <w:spacing w:before="27" w:line="193" w:lineRule="auto"/>
        <w:jc w:val="right"/>
        <w:rPr>
          <w:sz w:val="86"/>
          <w:szCs w:val="86"/>
        </w:rPr>
      </w:pPr>
      <w:r>
        <w:rPr>
          <w:spacing w:val="47"/>
          <w:w w:val="139"/>
          <w:sz w:val="86"/>
          <w:szCs w:val="86"/>
        </w:rPr>
        <w:t>WW</w:t>
      </w:r>
    </w:p>
    <w:p>
      <w:pPr>
        <w:pStyle w:val="2"/>
        <w:spacing w:line="444" w:lineRule="auto"/>
      </w:pPr>
    </w:p>
    <w:p>
      <w:pPr>
        <w:spacing w:before="167" w:line="183" w:lineRule="auto"/>
        <w:ind w:left="70"/>
        <w:rPr>
          <w:rFonts w:ascii="微软雅黑" w:hAnsi="微软雅黑" w:eastAsia="微软雅黑" w:cs="微软雅黑"/>
          <w:sz w:val="39"/>
          <w:szCs w:val="39"/>
        </w:rPr>
      </w:pPr>
      <w:r>
        <w:rPr>
          <w:rFonts w:ascii="微软雅黑" w:hAnsi="微软雅黑" w:eastAsia="微软雅黑" w:cs="微软雅黑"/>
          <w:spacing w:val="37"/>
          <w:w w:val="148"/>
          <w:sz w:val="39"/>
          <w:szCs w:val="39"/>
        </w:rPr>
        <w:t>中华人民共和国文物保护行业标准</w:t>
      </w:r>
    </w:p>
    <w:p>
      <w:pPr>
        <w:pStyle w:val="2"/>
        <w:spacing w:line="262" w:lineRule="auto"/>
      </w:pPr>
    </w:p>
    <w:p>
      <w:pPr>
        <w:pStyle w:val="2"/>
        <w:spacing w:line="262" w:lineRule="auto"/>
      </w:pPr>
    </w:p>
    <w:p>
      <w:pPr>
        <w:pStyle w:val="2"/>
        <w:spacing w:line="262" w:lineRule="auto"/>
      </w:pPr>
    </w:p>
    <w:p>
      <w:pPr>
        <w:pStyle w:val="2"/>
        <w:spacing w:before="66" w:line="233" w:lineRule="auto"/>
        <w:ind w:left="7390"/>
        <w:rPr>
          <w:sz w:val="23"/>
          <w:szCs w:val="23"/>
        </w:rPr>
      </w:pPr>
      <w:r>
        <w:rPr>
          <w:sz w:val="23"/>
          <w:szCs w:val="23"/>
        </w:rPr>
        <w:t>WW</w:t>
      </w:r>
      <w:r>
        <w:rPr>
          <w:spacing w:val="12"/>
          <w:sz w:val="23"/>
          <w:szCs w:val="23"/>
        </w:rPr>
        <w:t>/T0124—2023</w:t>
      </w:r>
    </w:p>
    <w:p>
      <w:pPr>
        <w:pStyle w:val="2"/>
        <w:spacing w:line="302" w:lineRule="auto"/>
      </w:pPr>
    </w:p>
    <w:p>
      <w:pPr>
        <w:pStyle w:val="2"/>
        <w:spacing w:line="303" w:lineRule="auto"/>
      </w:pPr>
    </w:p>
    <w:p>
      <w:pPr>
        <w:spacing w:line="40" w:lineRule="exact"/>
      </w:pPr>
      <w:r>
        <w:pict>
          <v:shape id="_x0000_s1026" o:spid="_x0000_s1026" style="height:2.05pt;width:466.95pt;" filled="f" stroked="t" coordsize="9339,40" path="m0,20l9338,20e">
            <v:fill on="f" focussize="0,0"/>
            <v:stroke weight="2pt" color="#000000" miterlimit="10" joinstyle="miter"/>
            <v:imagedata o:title=""/>
            <o:lock v:ext="edit"/>
            <w10:wrap type="none"/>
            <w10:anchorlock/>
          </v:shape>
        </w:pict>
      </w:r>
    </w:p>
    <w:p>
      <w:pPr>
        <w:pStyle w:val="2"/>
        <w:spacing w:line="268" w:lineRule="auto"/>
      </w:pPr>
    </w:p>
    <w:p>
      <w:pPr>
        <w:pStyle w:val="2"/>
        <w:spacing w:line="268" w:lineRule="auto"/>
      </w:pPr>
    </w:p>
    <w:p>
      <w:pPr>
        <w:pStyle w:val="2"/>
        <w:spacing w:line="269" w:lineRule="auto"/>
      </w:pPr>
    </w:p>
    <w:p>
      <w:pPr>
        <w:pStyle w:val="2"/>
        <w:spacing w:line="269" w:lineRule="auto"/>
      </w:pPr>
    </w:p>
    <w:p>
      <w:pPr>
        <w:pStyle w:val="2"/>
        <w:spacing w:line="269" w:lineRule="auto"/>
      </w:pPr>
    </w:p>
    <w:p>
      <w:pPr>
        <w:pStyle w:val="2"/>
        <w:spacing w:line="269" w:lineRule="auto"/>
      </w:pPr>
    </w:p>
    <w:p>
      <w:pPr>
        <w:pStyle w:val="2"/>
        <w:spacing w:line="269" w:lineRule="auto"/>
      </w:pPr>
    </w:p>
    <w:p>
      <w:pPr>
        <w:spacing w:before="219" w:line="173" w:lineRule="auto"/>
        <w:ind w:left="2240"/>
        <w:rPr>
          <w:rFonts w:ascii="微软雅黑" w:hAnsi="微软雅黑" w:eastAsia="微软雅黑" w:cs="微软雅黑"/>
          <w:sz w:val="51"/>
          <w:szCs w:val="51"/>
        </w:rPr>
      </w:pPr>
      <w:r>
        <w:rPr>
          <w:rFonts w:ascii="微软雅黑" w:hAnsi="微软雅黑" w:eastAsia="微软雅黑" w:cs="微软雅黑"/>
          <w:spacing w:val="32"/>
          <w:sz w:val="51"/>
          <w:szCs w:val="51"/>
        </w:rPr>
        <w:t>古村落火灾防控导则</w:t>
      </w:r>
    </w:p>
    <w:p>
      <w:pPr>
        <w:pStyle w:val="2"/>
        <w:spacing w:line="252" w:lineRule="auto"/>
      </w:pPr>
    </w:p>
    <w:p>
      <w:pPr>
        <w:pStyle w:val="2"/>
        <w:spacing w:before="78" w:line="199" w:lineRule="auto"/>
        <w:ind w:left="1483"/>
        <w:rPr>
          <w:sz w:val="27"/>
          <w:szCs w:val="27"/>
        </w:rPr>
      </w:pPr>
      <w:r>
        <w:rPr>
          <w:spacing w:val="-5"/>
          <w:sz w:val="27"/>
          <w:szCs w:val="27"/>
        </w:rPr>
        <w:t>Guideonfirepreventio</w:t>
      </w:r>
      <w:r>
        <w:rPr>
          <w:spacing w:val="-6"/>
          <w:sz w:val="27"/>
          <w:szCs w:val="27"/>
        </w:rPr>
        <w:t>nandcontroIofancientviIIa9e</w:t>
      </w: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5" w:lineRule="auto"/>
      </w:pPr>
    </w:p>
    <w:p>
      <w:pPr>
        <w:pStyle w:val="2"/>
        <w:spacing w:line="245" w:lineRule="auto"/>
      </w:pPr>
    </w:p>
    <w:p>
      <w:pPr>
        <w:pStyle w:val="2"/>
        <w:spacing w:line="245" w:lineRule="auto"/>
      </w:pPr>
    </w:p>
    <w:p>
      <w:pPr>
        <w:pStyle w:val="2"/>
        <w:spacing w:before="117" w:line="173" w:lineRule="auto"/>
        <w:ind w:left="4"/>
        <w:rPr>
          <w:rFonts w:ascii="微软雅黑" w:hAnsi="微软雅黑" w:eastAsia="微软雅黑" w:cs="微软雅黑"/>
          <w:sz w:val="27"/>
          <w:szCs w:val="27"/>
        </w:rPr>
      </w:pPr>
      <w:r>
        <w:rPr>
          <w:spacing w:val="5"/>
          <w:sz w:val="27"/>
          <w:szCs w:val="27"/>
        </w:rPr>
        <w:t>2023-12-06</w:t>
      </w:r>
      <w:r>
        <w:rPr>
          <w:rFonts w:ascii="微软雅黑" w:hAnsi="微软雅黑" w:eastAsia="微软雅黑" w:cs="微软雅黑"/>
          <w:spacing w:val="5"/>
          <w:position w:val="2"/>
          <w:sz w:val="27"/>
          <w:szCs w:val="27"/>
        </w:rPr>
        <w:t>发布</w:t>
      </w:r>
      <w:r>
        <w:rPr>
          <w:spacing w:val="4"/>
          <w:sz w:val="27"/>
          <w:szCs w:val="27"/>
        </w:rPr>
        <w:t>2024-07-01</w:t>
      </w:r>
      <w:r>
        <w:rPr>
          <w:rFonts w:ascii="微软雅黑" w:hAnsi="微软雅黑" w:eastAsia="微软雅黑" w:cs="微软雅黑"/>
          <w:spacing w:val="4"/>
          <w:position w:val="2"/>
          <w:sz w:val="27"/>
          <w:szCs w:val="27"/>
        </w:rPr>
        <w:t>实施</w:t>
      </w:r>
    </w:p>
    <w:p>
      <w:pPr>
        <w:spacing w:before="6" w:line="40" w:lineRule="exact"/>
      </w:pPr>
      <w:r>
        <w:pict>
          <v:shape id="_x0000_s1027" o:spid="_x0000_s1027" style="height:2.05pt;width:466.95pt;" filled="f" stroked="t" coordsize="9339,40" path="m0,20l9338,20e">
            <v:fill on="f" focussize="0,0"/>
            <v:stroke weight="2pt" color="#000000" miterlimit="10" joinstyle="miter"/>
            <v:imagedata o:title=""/>
            <o:lock v:ext="edit"/>
            <w10:wrap type="none"/>
            <w10:anchorlock/>
          </v:shape>
        </w:pict>
      </w:r>
    </w:p>
    <w:p>
      <w:pPr>
        <w:spacing w:before="210" w:line="176" w:lineRule="auto"/>
        <w:ind w:left="3305"/>
        <w:rPr>
          <w:rFonts w:ascii="微软雅黑" w:hAnsi="微软雅黑" w:eastAsia="微软雅黑" w:cs="微软雅黑"/>
          <w:sz w:val="31"/>
          <w:szCs w:val="31"/>
        </w:rPr>
      </w:pPr>
      <w:r>
        <w:rPr>
          <w:rFonts w:ascii="微软雅黑" w:hAnsi="微软雅黑" w:eastAsia="微软雅黑" w:cs="微软雅黑"/>
          <w:spacing w:val="6"/>
          <w:sz w:val="31"/>
          <w:szCs w:val="31"/>
        </w:rPr>
        <w:t>国家文物局发布</w:t>
      </w:r>
    </w:p>
    <w:p>
      <w:pPr>
        <w:spacing w:line="176" w:lineRule="auto"/>
        <w:rPr>
          <w:rFonts w:ascii="微软雅黑" w:hAnsi="微软雅黑" w:eastAsia="微软雅黑" w:cs="微软雅黑"/>
          <w:sz w:val="31"/>
          <w:szCs w:val="31"/>
        </w:rPr>
        <w:sectPr>
          <w:pgSz w:w="9748" w:h="15552"/>
          <w:pgMar w:top="503" w:right="2" w:bottom="0" w:left="204" w:header="0" w:footer="0" w:gutter="0"/>
          <w:cols w:space="720" w:num="1"/>
        </w:sectPr>
      </w:pPr>
    </w:p>
    <w:p>
      <w:pPr>
        <w:pStyle w:val="2"/>
        <w:spacing w:line="243" w:lineRule="auto"/>
      </w:pPr>
    </w:p>
    <w:p>
      <w:pPr>
        <w:pStyle w:val="2"/>
        <w:spacing w:line="243" w:lineRule="auto"/>
      </w:pPr>
    </w:p>
    <w:p>
      <w:pPr>
        <w:pStyle w:val="2"/>
        <w:spacing w:line="243" w:lineRule="auto"/>
      </w:pPr>
    </w:p>
    <w:p>
      <w:pPr>
        <w:pStyle w:val="2"/>
        <w:spacing w:line="243" w:lineRule="auto"/>
      </w:pPr>
    </w:p>
    <w:p>
      <w:pPr>
        <w:pStyle w:val="2"/>
        <w:spacing w:line="243" w:lineRule="auto"/>
      </w:pPr>
    </w:p>
    <w:p>
      <w:pPr>
        <w:pStyle w:val="2"/>
        <w:spacing w:line="243" w:lineRule="auto"/>
      </w:pPr>
    </w:p>
    <w:p>
      <w:pPr>
        <w:pStyle w:val="2"/>
        <w:spacing w:line="243"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pStyle w:val="2"/>
        <w:spacing w:line="244" w:lineRule="auto"/>
      </w:pPr>
    </w:p>
    <w:p>
      <w:pPr>
        <w:spacing w:before="85" w:line="187" w:lineRule="auto"/>
        <w:ind w:left="1843"/>
        <w:rPr>
          <w:rFonts w:ascii="微软雅黑" w:hAnsi="微软雅黑" w:eastAsia="微软雅黑" w:cs="微软雅黑"/>
          <w:sz w:val="20"/>
          <w:szCs w:val="20"/>
        </w:rPr>
      </w:pPr>
      <w:r>
        <w:rPr>
          <w:rFonts w:ascii="微软雅黑" w:hAnsi="微软雅黑" w:eastAsia="微软雅黑" w:cs="微软雅黑"/>
          <w:spacing w:val="11"/>
          <w:sz w:val="20"/>
          <w:szCs w:val="20"/>
        </w:rPr>
        <w:t>中华人民共和国文物保护行业标准</w:t>
      </w:r>
    </w:p>
    <w:p>
      <w:pPr>
        <w:spacing w:before="51" w:line="176" w:lineRule="auto"/>
        <w:ind w:left="2271"/>
        <w:rPr>
          <w:rFonts w:ascii="微软雅黑" w:hAnsi="微软雅黑" w:eastAsia="微软雅黑" w:cs="微软雅黑"/>
          <w:sz w:val="25"/>
          <w:szCs w:val="25"/>
        </w:rPr>
      </w:pPr>
      <w:r>
        <w:rPr>
          <w:rFonts w:ascii="微软雅黑" w:hAnsi="微软雅黑" w:eastAsia="微软雅黑" w:cs="微软雅黑"/>
          <w:spacing w:val="6"/>
          <w:sz w:val="25"/>
          <w:szCs w:val="25"/>
        </w:rPr>
        <w:t>古村落火灾防控导则</w:t>
      </w:r>
    </w:p>
    <w:p>
      <w:pPr>
        <w:pStyle w:val="2"/>
        <w:spacing w:before="58" w:line="205" w:lineRule="auto"/>
        <w:ind w:left="1013"/>
        <w:rPr>
          <w:sz w:val="20"/>
          <w:szCs w:val="20"/>
        </w:rPr>
      </w:pPr>
      <w:r>
        <w:rPr>
          <w:spacing w:val="-2"/>
          <w:sz w:val="20"/>
          <w:szCs w:val="20"/>
        </w:rPr>
        <w:t>Guideonfirepreventionandcont</w:t>
      </w:r>
      <w:r>
        <w:rPr>
          <w:spacing w:val="-3"/>
          <w:sz w:val="20"/>
          <w:szCs w:val="20"/>
        </w:rPr>
        <w:t>roIofancientviIIa9e</w:t>
      </w:r>
    </w:p>
    <w:p>
      <w:pPr>
        <w:pStyle w:val="2"/>
        <w:spacing w:before="106" w:line="178" w:lineRule="auto"/>
        <w:ind w:left="2549"/>
        <w:rPr>
          <w:sz w:val="20"/>
          <w:szCs w:val="20"/>
        </w:rPr>
      </w:pPr>
      <w:r>
        <w:rPr>
          <w:sz w:val="20"/>
          <w:szCs w:val="20"/>
        </w:rPr>
        <w:t>WW</w:t>
      </w:r>
      <w:r>
        <w:rPr>
          <w:rFonts w:ascii="微软雅黑" w:hAnsi="微软雅黑" w:eastAsia="微软雅黑" w:cs="微软雅黑"/>
          <w:spacing w:val="9"/>
          <w:sz w:val="20"/>
          <w:szCs w:val="20"/>
        </w:rPr>
        <w:t>/</w:t>
      </w:r>
      <w:r>
        <w:rPr>
          <w:spacing w:val="9"/>
          <w:sz w:val="20"/>
          <w:szCs w:val="20"/>
        </w:rPr>
        <w:t>T0124</w:t>
      </w:r>
      <w:r>
        <w:rPr>
          <w:rFonts w:ascii="微软雅黑" w:hAnsi="微软雅黑" w:eastAsia="微软雅黑" w:cs="微软雅黑"/>
          <w:spacing w:val="9"/>
          <w:sz w:val="20"/>
          <w:szCs w:val="20"/>
        </w:rPr>
        <w:t>—</w:t>
      </w:r>
      <w:r>
        <w:rPr>
          <w:spacing w:val="9"/>
          <w:sz w:val="20"/>
          <w:szCs w:val="20"/>
        </w:rPr>
        <w:t>2023</w:t>
      </w:r>
    </w:p>
    <w:p>
      <w:pPr>
        <w:pStyle w:val="2"/>
        <w:spacing w:before="65" w:line="302" w:lineRule="exact"/>
        <w:ind w:left="3371"/>
        <w:rPr>
          <w:sz w:val="20"/>
          <w:szCs w:val="20"/>
        </w:rPr>
      </w:pPr>
      <w:r>
        <w:rPr>
          <w:spacing w:val="11"/>
          <w:position w:val="-2"/>
          <w:sz w:val="20"/>
          <w:szCs w:val="20"/>
        </w:rPr>
        <w:t>*</w:t>
      </w:r>
    </w:p>
    <w:p>
      <w:pPr>
        <w:spacing w:line="185" w:lineRule="auto"/>
        <w:ind w:left="2710"/>
        <w:rPr>
          <w:rFonts w:ascii="微软雅黑" w:hAnsi="微软雅黑" w:eastAsia="微软雅黑" w:cs="微软雅黑"/>
          <w:sz w:val="20"/>
          <w:szCs w:val="20"/>
        </w:rPr>
      </w:pPr>
      <w:r>
        <w:rPr>
          <w:rFonts w:ascii="微软雅黑" w:hAnsi="微软雅黑" w:eastAsia="微软雅黑" w:cs="微软雅黑"/>
          <w:spacing w:val="5"/>
          <w:sz w:val="20"/>
          <w:szCs w:val="20"/>
        </w:rPr>
        <w:t>国家文物局主编</w:t>
      </w:r>
    </w:p>
    <w:p>
      <w:pPr>
        <w:spacing w:before="46" w:line="185" w:lineRule="auto"/>
        <w:ind w:left="2482"/>
        <w:rPr>
          <w:rFonts w:ascii="微软雅黑" w:hAnsi="微软雅黑" w:eastAsia="微软雅黑" w:cs="微软雅黑"/>
          <w:sz w:val="20"/>
          <w:szCs w:val="20"/>
        </w:rPr>
      </w:pPr>
      <w:r>
        <w:rPr>
          <w:rFonts w:ascii="微软雅黑" w:hAnsi="微软雅黑" w:eastAsia="微软雅黑" w:cs="微软雅黑"/>
          <w:spacing w:val="8"/>
          <w:sz w:val="20"/>
          <w:szCs w:val="20"/>
        </w:rPr>
        <w:t>文物出版社出版发行</w:t>
      </w:r>
    </w:p>
    <w:p>
      <w:pPr>
        <w:pStyle w:val="2"/>
        <w:spacing w:before="38" w:line="190" w:lineRule="auto"/>
        <w:ind w:left="2147"/>
        <w:rPr>
          <w:rFonts w:ascii="微软雅黑" w:hAnsi="微软雅黑" w:eastAsia="微软雅黑" w:cs="微软雅黑"/>
          <w:sz w:val="15"/>
          <w:szCs w:val="15"/>
        </w:rPr>
      </w:pPr>
      <w:r>
        <w:rPr>
          <w:rFonts w:ascii="微软雅黑" w:hAnsi="微软雅黑" w:eastAsia="微软雅黑" w:cs="微软雅黑"/>
          <w:spacing w:val="12"/>
          <w:sz w:val="15"/>
          <w:szCs w:val="15"/>
        </w:rPr>
        <w:t>北京市东城区东直门内北小街</w:t>
      </w:r>
      <w:r>
        <w:rPr>
          <w:spacing w:val="12"/>
          <w:sz w:val="15"/>
          <w:szCs w:val="15"/>
        </w:rPr>
        <w:t>2</w:t>
      </w:r>
      <w:r>
        <w:rPr>
          <w:rFonts w:ascii="微软雅黑" w:hAnsi="微软雅黑" w:eastAsia="微软雅黑" w:cs="微软雅黑"/>
          <w:spacing w:val="12"/>
          <w:sz w:val="15"/>
          <w:szCs w:val="15"/>
        </w:rPr>
        <w:t>号楼</w:t>
      </w:r>
    </w:p>
    <w:p>
      <w:pPr>
        <w:pStyle w:val="2"/>
        <w:spacing w:before="59" w:line="167" w:lineRule="auto"/>
        <w:ind w:left="2433"/>
        <w:rPr>
          <w:sz w:val="17"/>
          <w:szCs w:val="17"/>
        </w:rPr>
      </w:pPr>
      <w:r>
        <w:rPr>
          <w:sz w:val="17"/>
          <w:szCs w:val="17"/>
        </w:rPr>
        <w:t>http</w:t>
      </w:r>
      <w:r>
        <w:rPr>
          <w:rFonts w:ascii="微软雅黑" w:hAnsi="微软雅黑" w:eastAsia="微软雅黑" w:cs="微软雅黑"/>
          <w:spacing w:val="2"/>
          <w:position w:val="2"/>
          <w:sz w:val="17"/>
          <w:szCs w:val="17"/>
        </w:rPr>
        <w:t>:</w:t>
      </w:r>
      <w:r>
        <w:rPr>
          <w:rFonts w:ascii="微软雅黑" w:hAnsi="微软雅黑" w:eastAsia="微软雅黑" w:cs="微软雅黑"/>
          <w:spacing w:val="2"/>
          <w:sz w:val="17"/>
          <w:szCs w:val="17"/>
        </w:rPr>
        <w:t>//</w:t>
      </w:r>
      <w:r>
        <w:rPr>
          <w:sz w:val="17"/>
          <w:szCs w:val="17"/>
        </w:rPr>
        <w:t>www</w:t>
      </w:r>
      <w:r>
        <w:rPr>
          <w:spacing w:val="2"/>
          <w:sz w:val="17"/>
          <w:szCs w:val="17"/>
        </w:rPr>
        <w:t>.</w:t>
      </w:r>
      <w:r>
        <w:rPr>
          <w:sz w:val="17"/>
          <w:szCs w:val="17"/>
        </w:rPr>
        <w:t>wenwu</w:t>
      </w:r>
      <w:r>
        <w:rPr>
          <w:spacing w:val="2"/>
          <w:sz w:val="17"/>
          <w:szCs w:val="17"/>
        </w:rPr>
        <w:t>.</w:t>
      </w:r>
      <w:r>
        <w:rPr>
          <w:sz w:val="17"/>
          <w:szCs w:val="17"/>
        </w:rPr>
        <w:t>com</w:t>
      </w:r>
    </w:p>
    <w:p>
      <w:pPr>
        <w:spacing w:before="64" w:line="179" w:lineRule="auto"/>
        <w:ind w:left="1853"/>
        <w:rPr>
          <w:rFonts w:ascii="微软雅黑" w:hAnsi="微软雅黑" w:eastAsia="微软雅黑" w:cs="微软雅黑"/>
          <w:sz w:val="20"/>
          <w:szCs w:val="20"/>
        </w:rPr>
      </w:pPr>
      <w:r>
        <w:rPr>
          <w:rFonts w:ascii="微软雅黑" w:hAnsi="微软雅黑" w:eastAsia="微软雅黑" w:cs="微软雅黑"/>
          <w:spacing w:val="6"/>
          <w:sz w:val="20"/>
          <w:szCs w:val="20"/>
        </w:rPr>
        <w:t>宝蕾元仁浩(天津）印刷有限公司</w:t>
      </w:r>
    </w:p>
    <w:p>
      <w:pPr>
        <w:spacing w:before="55" w:line="184" w:lineRule="auto"/>
        <w:ind w:left="1850"/>
        <w:rPr>
          <w:rFonts w:ascii="微软雅黑" w:hAnsi="微软雅黑" w:eastAsia="微软雅黑" w:cs="微软雅黑"/>
          <w:sz w:val="20"/>
          <w:szCs w:val="20"/>
        </w:rPr>
      </w:pPr>
      <w:r>
        <w:rPr>
          <w:rFonts w:ascii="微软雅黑" w:hAnsi="微软雅黑" w:eastAsia="微软雅黑" w:cs="微软雅黑"/>
          <w:spacing w:val="-1"/>
          <w:sz w:val="20"/>
          <w:szCs w:val="20"/>
        </w:rPr>
        <w:t>新华书店经销</w:t>
      </w:r>
    </w:p>
    <w:p>
      <w:pPr>
        <w:pStyle w:val="2"/>
        <w:spacing w:before="59" w:line="292" w:lineRule="exact"/>
        <w:ind w:left="3372"/>
        <w:rPr>
          <w:sz w:val="20"/>
          <w:szCs w:val="20"/>
        </w:rPr>
      </w:pPr>
      <w:r>
        <w:rPr>
          <w:spacing w:val="9"/>
          <w:position w:val="-3"/>
          <w:sz w:val="20"/>
          <w:szCs w:val="20"/>
        </w:rPr>
        <w:t>*</w:t>
      </w:r>
    </w:p>
    <w:p>
      <w:pPr>
        <w:pStyle w:val="2"/>
        <w:spacing w:before="1" w:line="174" w:lineRule="auto"/>
        <w:ind w:left="1855"/>
        <w:rPr>
          <w:sz w:val="20"/>
          <w:szCs w:val="20"/>
        </w:rPr>
      </w:pPr>
      <w:r>
        <w:rPr>
          <w:rFonts w:ascii="微软雅黑" w:hAnsi="微软雅黑" w:eastAsia="微软雅黑" w:cs="微软雅黑"/>
          <w:spacing w:val="12"/>
          <w:sz w:val="20"/>
          <w:szCs w:val="20"/>
        </w:rPr>
        <w:t>开本</w:t>
      </w:r>
      <w:r>
        <w:rPr>
          <w:rFonts w:ascii="微软雅黑" w:hAnsi="微软雅黑" w:eastAsia="微软雅黑" w:cs="微软雅黑"/>
          <w:spacing w:val="12"/>
          <w:position w:val="2"/>
          <w:sz w:val="20"/>
          <w:szCs w:val="20"/>
        </w:rPr>
        <w:t>:</w:t>
      </w:r>
      <w:r>
        <w:rPr>
          <w:spacing w:val="12"/>
          <w:sz w:val="20"/>
          <w:szCs w:val="20"/>
        </w:rPr>
        <w:t>880</w:t>
      </w:r>
      <w:r>
        <w:rPr>
          <w:rFonts w:ascii="微软雅黑" w:hAnsi="微软雅黑" w:eastAsia="微软雅黑" w:cs="微软雅黑"/>
          <w:spacing w:val="12"/>
          <w:sz w:val="20"/>
          <w:szCs w:val="20"/>
        </w:rPr>
        <w:t>毫米</w:t>
      </w:r>
      <w:r>
        <w:rPr>
          <w:spacing w:val="12"/>
          <w:sz w:val="20"/>
          <w:szCs w:val="20"/>
        </w:rPr>
        <w:t>×1230</w:t>
      </w:r>
      <w:r>
        <w:rPr>
          <w:rFonts w:ascii="微软雅黑" w:hAnsi="微软雅黑" w:eastAsia="微软雅黑" w:cs="微软雅黑"/>
          <w:spacing w:val="12"/>
          <w:sz w:val="20"/>
          <w:szCs w:val="20"/>
        </w:rPr>
        <w:t>毫米</w:t>
      </w:r>
      <w:r>
        <w:rPr>
          <w:spacing w:val="12"/>
          <w:sz w:val="20"/>
          <w:szCs w:val="20"/>
        </w:rPr>
        <w:t>1</w:t>
      </w:r>
      <w:r>
        <w:rPr>
          <w:rFonts w:ascii="微软雅黑" w:hAnsi="微软雅黑" w:eastAsia="微软雅黑" w:cs="微软雅黑"/>
          <w:spacing w:val="12"/>
          <w:sz w:val="20"/>
          <w:szCs w:val="20"/>
        </w:rPr>
        <w:t>/</w:t>
      </w:r>
      <w:r>
        <w:rPr>
          <w:spacing w:val="12"/>
          <w:sz w:val="20"/>
          <w:szCs w:val="20"/>
        </w:rPr>
        <w:t>16</w:t>
      </w:r>
    </w:p>
    <w:p>
      <w:pPr>
        <w:pStyle w:val="2"/>
        <w:spacing w:before="40" w:line="183" w:lineRule="auto"/>
        <w:ind w:left="2989"/>
        <w:rPr>
          <w:sz w:val="20"/>
          <w:szCs w:val="20"/>
        </w:rPr>
      </w:pPr>
      <w:r>
        <w:rPr>
          <w:rFonts w:ascii="微软雅黑" w:hAnsi="微软雅黑" w:eastAsia="微软雅黑" w:cs="微软雅黑"/>
          <w:spacing w:val="6"/>
          <w:sz w:val="20"/>
          <w:szCs w:val="20"/>
        </w:rPr>
        <w:t>印张</w:t>
      </w:r>
      <w:r>
        <w:rPr>
          <w:rFonts w:ascii="微软雅黑" w:hAnsi="微软雅黑" w:eastAsia="微软雅黑" w:cs="微软雅黑"/>
          <w:spacing w:val="6"/>
          <w:position w:val="1"/>
          <w:sz w:val="20"/>
          <w:szCs w:val="20"/>
        </w:rPr>
        <w:t>:</w:t>
      </w:r>
      <w:r>
        <w:rPr>
          <w:spacing w:val="6"/>
          <w:position w:val="-1"/>
          <w:sz w:val="20"/>
          <w:szCs w:val="20"/>
        </w:rPr>
        <w:t>1.5</w:t>
      </w:r>
    </w:p>
    <w:p>
      <w:pPr>
        <w:pStyle w:val="2"/>
        <w:spacing w:before="40" w:line="209" w:lineRule="auto"/>
        <w:ind w:left="1485" w:right="1364" w:hanging="100"/>
        <w:rPr>
          <w:rFonts w:ascii="微软雅黑" w:hAnsi="微软雅黑" w:eastAsia="微软雅黑" w:cs="微软雅黑"/>
          <w:sz w:val="20"/>
          <w:szCs w:val="20"/>
        </w:rPr>
      </w:pPr>
      <w:r>
        <w:rPr>
          <w:spacing w:val="10"/>
          <w:sz w:val="20"/>
          <w:szCs w:val="20"/>
        </w:rPr>
        <w:t>2024</w:t>
      </w:r>
      <w:r>
        <w:rPr>
          <w:rFonts w:ascii="微软雅黑" w:hAnsi="微软雅黑" w:eastAsia="微软雅黑" w:cs="微软雅黑"/>
          <w:spacing w:val="10"/>
          <w:sz w:val="20"/>
          <w:szCs w:val="20"/>
        </w:rPr>
        <w:t>年</w:t>
      </w:r>
      <w:r>
        <w:rPr>
          <w:spacing w:val="10"/>
          <w:position w:val="-1"/>
          <w:sz w:val="20"/>
          <w:szCs w:val="20"/>
        </w:rPr>
        <w:t>3</w:t>
      </w:r>
      <w:r>
        <w:rPr>
          <w:rFonts w:ascii="微软雅黑" w:hAnsi="微软雅黑" w:eastAsia="微软雅黑" w:cs="微软雅黑"/>
          <w:spacing w:val="10"/>
          <w:sz w:val="20"/>
          <w:szCs w:val="20"/>
        </w:rPr>
        <w:t>月第</w:t>
      </w:r>
      <w:r>
        <w:rPr>
          <w:spacing w:val="10"/>
          <w:position w:val="-1"/>
          <w:sz w:val="20"/>
          <w:szCs w:val="20"/>
        </w:rPr>
        <w:t>1</w:t>
      </w:r>
      <w:r>
        <w:rPr>
          <w:rFonts w:ascii="微软雅黑" w:hAnsi="微软雅黑" w:eastAsia="微软雅黑" w:cs="微软雅黑"/>
          <w:spacing w:val="10"/>
          <w:sz w:val="20"/>
          <w:szCs w:val="20"/>
        </w:rPr>
        <w:t>版</w:t>
      </w:r>
      <w:r>
        <w:rPr>
          <w:spacing w:val="10"/>
          <w:sz w:val="20"/>
          <w:szCs w:val="20"/>
        </w:rPr>
        <w:t>2024</w:t>
      </w:r>
      <w:r>
        <w:rPr>
          <w:rFonts w:ascii="微软雅黑" w:hAnsi="微软雅黑" w:eastAsia="微软雅黑" w:cs="微软雅黑"/>
          <w:spacing w:val="10"/>
          <w:sz w:val="20"/>
          <w:szCs w:val="20"/>
        </w:rPr>
        <w:t>年</w:t>
      </w:r>
      <w:r>
        <w:rPr>
          <w:spacing w:val="10"/>
          <w:position w:val="-1"/>
          <w:sz w:val="20"/>
          <w:szCs w:val="20"/>
        </w:rPr>
        <w:t>3</w:t>
      </w:r>
      <w:r>
        <w:rPr>
          <w:rFonts w:ascii="微软雅黑" w:hAnsi="微软雅黑" w:eastAsia="微软雅黑" w:cs="微软雅黑"/>
          <w:spacing w:val="10"/>
          <w:sz w:val="20"/>
          <w:szCs w:val="20"/>
        </w:rPr>
        <w:t>月第</w:t>
      </w:r>
      <w:r>
        <w:rPr>
          <w:spacing w:val="10"/>
          <w:position w:val="-1"/>
          <w:sz w:val="20"/>
          <w:szCs w:val="20"/>
        </w:rPr>
        <w:t>1</w:t>
      </w:r>
      <w:r>
        <w:rPr>
          <w:rFonts w:ascii="微软雅黑" w:hAnsi="微软雅黑" w:eastAsia="微软雅黑" w:cs="微软雅黑"/>
          <w:spacing w:val="10"/>
          <w:sz w:val="20"/>
          <w:szCs w:val="20"/>
        </w:rPr>
        <w:t>次印刷</w:t>
      </w:r>
      <w:r>
        <w:rPr>
          <w:rFonts w:ascii="微软雅黑" w:hAnsi="微软雅黑" w:eastAsia="微软雅黑" w:cs="微软雅黑"/>
          <w:spacing w:val="5"/>
          <w:position w:val="1"/>
          <w:sz w:val="20"/>
          <w:szCs w:val="20"/>
        </w:rPr>
        <w:t>统一书号</w:t>
      </w:r>
      <w:r>
        <w:rPr>
          <w:rFonts w:ascii="微软雅黑" w:hAnsi="微软雅黑" w:eastAsia="微软雅黑" w:cs="微软雅黑"/>
          <w:spacing w:val="5"/>
          <w:position w:val="2"/>
          <w:sz w:val="20"/>
          <w:szCs w:val="20"/>
        </w:rPr>
        <w:t>:</w:t>
      </w:r>
      <w:r>
        <w:rPr>
          <w:spacing w:val="5"/>
          <w:position w:val="-1"/>
          <w:sz w:val="20"/>
          <w:szCs w:val="20"/>
        </w:rPr>
        <w:t>115010</w:t>
      </w:r>
      <w:r>
        <w:rPr>
          <w:rFonts w:ascii="微软雅黑" w:hAnsi="微软雅黑" w:eastAsia="微软雅黑" w:cs="微软雅黑"/>
          <w:spacing w:val="5"/>
          <w:position w:val="2"/>
          <w:sz w:val="20"/>
          <w:szCs w:val="20"/>
        </w:rPr>
        <w:t>.</w:t>
      </w:r>
      <w:r>
        <w:rPr>
          <w:spacing w:val="5"/>
          <w:position w:val="-1"/>
          <w:sz w:val="20"/>
          <w:szCs w:val="20"/>
        </w:rPr>
        <w:t>2022</w:t>
      </w:r>
      <w:r>
        <w:rPr>
          <w:rFonts w:ascii="微软雅黑" w:hAnsi="微软雅黑" w:eastAsia="微软雅黑" w:cs="微软雅黑"/>
          <w:spacing w:val="5"/>
          <w:position w:val="1"/>
          <w:sz w:val="20"/>
          <w:szCs w:val="20"/>
        </w:rPr>
        <w:t>定价</w:t>
      </w:r>
      <w:r>
        <w:rPr>
          <w:rFonts w:ascii="微软雅黑" w:hAnsi="微软雅黑" w:eastAsia="微软雅黑" w:cs="微软雅黑"/>
          <w:spacing w:val="5"/>
          <w:position w:val="2"/>
          <w:sz w:val="20"/>
          <w:szCs w:val="20"/>
        </w:rPr>
        <w:t>:</w:t>
      </w:r>
      <w:r>
        <w:rPr>
          <w:spacing w:val="5"/>
          <w:position w:val="-1"/>
          <w:sz w:val="20"/>
          <w:szCs w:val="20"/>
        </w:rPr>
        <w:t>28.</w:t>
      </w:r>
      <w:r>
        <w:rPr>
          <w:spacing w:val="5"/>
          <w:sz w:val="20"/>
          <w:szCs w:val="20"/>
        </w:rPr>
        <w:t>00</w:t>
      </w:r>
      <w:r>
        <w:rPr>
          <w:rFonts w:ascii="微软雅黑" w:hAnsi="微软雅黑" w:eastAsia="微软雅黑" w:cs="微软雅黑"/>
          <w:spacing w:val="5"/>
          <w:sz w:val="20"/>
          <w:szCs w:val="20"/>
        </w:rPr>
        <w:t>元</w:t>
      </w:r>
    </w:p>
    <w:p>
      <w:pPr>
        <w:spacing w:line="209" w:lineRule="auto"/>
        <w:rPr>
          <w:rFonts w:ascii="微软雅黑" w:hAnsi="微软雅黑" w:eastAsia="微软雅黑" w:cs="微软雅黑"/>
          <w:sz w:val="20"/>
          <w:szCs w:val="20"/>
        </w:rPr>
        <w:sectPr>
          <w:pgSz w:w="9748" w:h="15552"/>
          <w:pgMar w:top="1321" w:right="1462" w:bottom="0" w:left="1462" w:header="0" w:footer="0" w:gutter="0"/>
          <w:cols w:space="720" w:num="1"/>
        </w:sectPr>
      </w:pPr>
    </w:p>
    <w:p>
      <w:pPr>
        <w:pStyle w:val="2"/>
        <w:spacing w:before="39" w:line="238" w:lineRule="exact"/>
        <w:jc w:val="right"/>
        <w:rPr>
          <w:sz w:val="20"/>
          <w:szCs w:val="20"/>
        </w:rPr>
      </w:pPr>
      <w:r>
        <w:rPr>
          <w:sz w:val="20"/>
          <w:szCs w:val="20"/>
        </w:rPr>
        <w:t>WW</w:t>
      </w:r>
      <w:r>
        <w:rPr>
          <w:spacing w:val="16"/>
          <w:sz w:val="20"/>
          <w:szCs w:val="20"/>
        </w:rPr>
        <w:t>/T0124—2023</w:t>
      </w:r>
    </w:p>
    <w:p>
      <w:pPr>
        <w:pStyle w:val="2"/>
        <w:spacing w:line="243" w:lineRule="auto"/>
      </w:pPr>
    </w:p>
    <w:p>
      <w:pPr>
        <w:pStyle w:val="2"/>
        <w:spacing w:line="244" w:lineRule="auto"/>
      </w:pPr>
    </w:p>
    <w:p>
      <w:pPr>
        <w:pStyle w:val="2"/>
        <w:spacing w:line="244" w:lineRule="auto"/>
      </w:pPr>
    </w:p>
    <w:p>
      <w:pPr>
        <w:spacing w:before="124" w:line="177" w:lineRule="auto"/>
        <w:ind w:left="4092"/>
        <w:rPr>
          <w:rFonts w:ascii="微软雅黑" w:hAnsi="微软雅黑" w:eastAsia="微软雅黑" w:cs="微软雅黑"/>
          <w:sz w:val="29"/>
          <w:szCs w:val="29"/>
        </w:rPr>
      </w:pPr>
      <w:bookmarkStart w:id="0" w:name="bookmark1"/>
      <w:bookmarkEnd w:id="0"/>
      <w:r>
        <w:rPr>
          <w:rFonts w:ascii="微软雅黑" w:hAnsi="微软雅黑" w:eastAsia="微软雅黑" w:cs="微软雅黑"/>
          <w:spacing w:val="-23"/>
          <w:sz w:val="29"/>
          <w:szCs w:val="29"/>
        </w:rPr>
        <w:t>目次</w:t>
      </w:r>
    </w:p>
    <w:p>
      <w:pPr>
        <w:pStyle w:val="2"/>
        <w:spacing w:line="342" w:lineRule="auto"/>
      </w:pPr>
    </w:p>
    <w:p>
      <w:pPr>
        <w:pStyle w:val="2"/>
        <w:spacing w:line="342" w:lineRule="auto"/>
      </w:pPr>
    </w:p>
    <w:sdt>
      <w:sdtPr>
        <w:rPr>
          <w:rFonts w:ascii="微软雅黑" w:hAnsi="微软雅黑" w:eastAsia="微软雅黑" w:cs="微软雅黑"/>
          <w:sz w:val="20"/>
          <w:szCs w:val="20"/>
        </w:rPr>
        <w:id w:val="1"/>
        <w:docPartObj>
          <w:docPartGallery w:val="Table of Contents"/>
          <w:docPartUnique/>
        </w:docPartObj>
      </w:sdtPr>
      <w:sdtEndPr>
        <w:rPr>
          <w:rFonts w:ascii="Arial" w:hAnsi="Arial" w:eastAsia="Arial" w:cs="Arial"/>
          <w:sz w:val="20"/>
          <w:szCs w:val="20"/>
        </w:rPr>
      </w:sdtEndPr>
      <w:sdtContent>
        <w:p>
          <w:pPr>
            <w:tabs>
              <w:tab w:val="right" w:leader="dot" w:pos="9347"/>
            </w:tabs>
            <w:spacing w:before="86" w:line="187" w:lineRule="auto"/>
            <w:rPr>
              <w:rFonts w:ascii="微软雅黑" w:hAnsi="微软雅黑" w:eastAsia="微软雅黑" w:cs="微软雅黑"/>
              <w:sz w:val="20"/>
              <w:szCs w:val="20"/>
            </w:rPr>
          </w:pPr>
          <w:bookmarkStart w:id="1" w:name="bookmark2"/>
          <w:bookmarkEnd w:id="1"/>
          <w:r>
            <w:fldChar w:fldCharType="begin"/>
          </w:r>
          <w:r>
            <w:instrText xml:space="preserve"> HYPERLINK \l "bookmark2" </w:instrText>
          </w:r>
          <w:r>
            <w:fldChar w:fldCharType="separate"/>
          </w:r>
          <w:r>
            <w:rPr>
              <w:rFonts w:ascii="微软雅黑" w:hAnsi="微软雅黑" w:eastAsia="微软雅黑" w:cs="微软雅黑"/>
              <w:spacing w:val="9"/>
              <w:sz w:val="20"/>
              <w:szCs w:val="20"/>
            </w:rPr>
            <w:t>前言</w:t>
          </w:r>
          <w:r>
            <w:rPr>
              <w:rFonts w:ascii="微软雅黑" w:hAnsi="微软雅黑" w:eastAsia="微软雅黑" w:cs="微软雅黑"/>
              <w:sz w:val="20"/>
              <w:szCs w:val="20"/>
            </w:rPr>
            <w:tab/>
          </w:r>
          <w:r>
            <w:rPr>
              <w:rFonts w:ascii="微软雅黑" w:hAnsi="微软雅黑" w:eastAsia="微软雅黑" w:cs="微软雅黑"/>
              <w:position w:val="-2"/>
              <w:sz w:val="20"/>
              <w:szCs w:val="20"/>
            </w:rPr>
            <w:t>Ⅲ</w:t>
          </w:r>
          <w:r>
            <w:rPr>
              <w:rFonts w:ascii="微软雅黑" w:hAnsi="微软雅黑" w:eastAsia="微软雅黑" w:cs="微软雅黑"/>
              <w:position w:val="-2"/>
              <w:sz w:val="20"/>
              <w:szCs w:val="20"/>
            </w:rPr>
            <w:fldChar w:fldCharType="end"/>
          </w:r>
        </w:p>
        <w:p>
          <w:pPr>
            <w:pStyle w:val="2"/>
            <w:tabs>
              <w:tab w:val="right" w:leader="dot" w:pos="9400"/>
            </w:tabs>
            <w:spacing w:before="21" w:line="191" w:lineRule="auto"/>
            <w:ind w:left="11"/>
            <w:rPr>
              <w:sz w:val="20"/>
              <w:szCs w:val="20"/>
            </w:rPr>
          </w:pPr>
          <w:bookmarkStart w:id="2" w:name="bookmark3"/>
          <w:bookmarkEnd w:id="2"/>
          <w:r>
            <w:fldChar w:fldCharType="begin"/>
          </w:r>
          <w:r>
            <w:instrText xml:space="preserve"> HYPERLINK \l "bookmark3" </w:instrText>
          </w:r>
          <w:r>
            <w:fldChar w:fldCharType="separate"/>
          </w:r>
          <w:r>
            <w:rPr>
              <w:spacing w:val="11"/>
              <w:position w:val="-1"/>
              <w:sz w:val="20"/>
              <w:szCs w:val="20"/>
            </w:rPr>
            <w:t>1</w:t>
          </w:r>
          <w:r>
            <w:rPr>
              <w:rFonts w:ascii="微软雅黑" w:hAnsi="微软雅黑" w:eastAsia="微软雅黑" w:cs="微软雅黑"/>
              <w:spacing w:val="11"/>
              <w:sz w:val="20"/>
              <w:szCs w:val="20"/>
            </w:rPr>
            <w:t>范围</w:t>
          </w:r>
          <w:r>
            <w:rPr>
              <w:rFonts w:ascii="微软雅黑" w:hAnsi="微软雅黑" w:eastAsia="微软雅黑" w:cs="微软雅黑"/>
              <w:sz w:val="20"/>
              <w:szCs w:val="20"/>
            </w:rPr>
            <w:tab/>
          </w:r>
          <w:r>
            <w:rPr>
              <w:spacing w:val="30"/>
              <w:position w:val="-1"/>
              <w:sz w:val="20"/>
              <w:szCs w:val="20"/>
            </w:rPr>
            <w:t>1</w:t>
          </w:r>
          <w:r>
            <w:rPr>
              <w:spacing w:val="30"/>
              <w:position w:val="-1"/>
              <w:sz w:val="20"/>
              <w:szCs w:val="20"/>
            </w:rPr>
            <w:fldChar w:fldCharType="end"/>
          </w:r>
        </w:p>
        <w:p>
          <w:pPr>
            <w:pStyle w:val="2"/>
            <w:tabs>
              <w:tab w:val="right" w:leader="dot" w:pos="9400"/>
            </w:tabs>
            <w:spacing w:before="40" w:line="190" w:lineRule="auto"/>
            <w:ind w:left="7"/>
            <w:rPr>
              <w:sz w:val="20"/>
              <w:szCs w:val="20"/>
            </w:rPr>
          </w:pPr>
          <w:bookmarkStart w:id="3" w:name="bookmark4"/>
          <w:bookmarkEnd w:id="3"/>
          <w:r>
            <w:fldChar w:fldCharType="begin"/>
          </w:r>
          <w:r>
            <w:instrText xml:space="preserve"> HYPERLINK \l "bookmark4" </w:instrText>
          </w:r>
          <w:r>
            <w:fldChar w:fldCharType="separate"/>
          </w:r>
          <w:r>
            <w:rPr>
              <w:spacing w:val="9"/>
              <w:position w:val="-1"/>
              <w:sz w:val="20"/>
              <w:szCs w:val="20"/>
            </w:rPr>
            <w:t>2</w:t>
          </w:r>
          <w:r>
            <w:rPr>
              <w:rFonts w:ascii="微软雅黑" w:hAnsi="微软雅黑" w:eastAsia="微软雅黑" w:cs="微软雅黑"/>
              <w:spacing w:val="9"/>
              <w:sz w:val="20"/>
              <w:szCs w:val="20"/>
            </w:rPr>
            <w:t>规范性引用文件</w:t>
          </w:r>
          <w:r>
            <w:rPr>
              <w:rFonts w:ascii="微软雅黑" w:hAnsi="微软雅黑" w:eastAsia="微软雅黑" w:cs="微软雅黑"/>
              <w:sz w:val="20"/>
              <w:szCs w:val="20"/>
            </w:rPr>
            <w:tab/>
          </w:r>
          <w:r>
            <w:rPr>
              <w:spacing w:val="30"/>
              <w:position w:val="-1"/>
              <w:sz w:val="20"/>
              <w:szCs w:val="20"/>
            </w:rPr>
            <w:t>1</w:t>
          </w:r>
          <w:r>
            <w:rPr>
              <w:spacing w:val="30"/>
              <w:position w:val="-1"/>
              <w:sz w:val="20"/>
              <w:szCs w:val="20"/>
            </w:rPr>
            <w:fldChar w:fldCharType="end"/>
          </w:r>
        </w:p>
        <w:p>
          <w:pPr>
            <w:pStyle w:val="2"/>
            <w:tabs>
              <w:tab w:val="right" w:leader="dot" w:pos="9400"/>
            </w:tabs>
            <w:spacing w:before="43" w:line="191" w:lineRule="auto"/>
            <w:ind w:left="8"/>
            <w:rPr>
              <w:sz w:val="20"/>
              <w:szCs w:val="20"/>
            </w:rPr>
          </w:pPr>
          <w:bookmarkStart w:id="4" w:name="bookmark5"/>
          <w:bookmarkEnd w:id="4"/>
          <w:r>
            <w:fldChar w:fldCharType="begin"/>
          </w:r>
          <w:r>
            <w:instrText xml:space="preserve"> HYPERLINK \l "bookmark5" </w:instrText>
          </w:r>
          <w:r>
            <w:fldChar w:fldCharType="separate"/>
          </w:r>
          <w:r>
            <w:rPr>
              <w:spacing w:val="11"/>
              <w:position w:val="-1"/>
              <w:sz w:val="20"/>
              <w:szCs w:val="20"/>
            </w:rPr>
            <w:t>3</w:t>
          </w:r>
          <w:r>
            <w:rPr>
              <w:rFonts w:ascii="微软雅黑" w:hAnsi="微软雅黑" w:eastAsia="微软雅黑" w:cs="微软雅黑"/>
              <w:spacing w:val="11"/>
              <w:sz w:val="20"/>
              <w:szCs w:val="20"/>
            </w:rPr>
            <w:t>术语和定义</w:t>
          </w:r>
          <w:r>
            <w:rPr>
              <w:rFonts w:ascii="微软雅黑" w:hAnsi="微软雅黑" w:eastAsia="微软雅黑" w:cs="微软雅黑"/>
              <w:sz w:val="20"/>
              <w:szCs w:val="20"/>
            </w:rPr>
            <w:tab/>
          </w:r>
          <w:r>
            <w:rPr>
              <w:spacing w:val="30"/>
              <w:position w:val="-1"/>
              <w:sz w:val="20"/>
              <w:szCs w:val="20"/>
            </w:rPr>
            <w:t>1</w:t>
          </w:r>
          <w:r>
            <w:rPr>
              <w:spacing w:val="30"/>
              <w:position w:val="-1"/>
              <w:sz w:val="20"/>
              <w:szCs w:val="20"/>
            </w:rPr>
            <w:fldChar w:fldCharType="end"/>
          </w:r>
        </w:p>
        <w:p>
          <w:pPr>
            <w:pStyle w:val="2"/>
            <w:tabs>
              <w:tab w:val="right" w:leader="dot" w:pos="9400"/>
            </w:tabs>
            <w:spacing w:before="41" w:line="191" w:lineRule="auto"/>
            <w:ind w:left="5"/>
            <w:rPr>
              <w:sz w:val="20"/>
              <w:szCs w:val="20"/>
            </w:rPr>
          </w:pPr>
          <w:bookmarkStart w:id="5" w:name="bookmark6"/>
          <w:bookmarkEnd w:id="5"/>
          <w:r>
            <w:fldChar w:fldCharType="begin"/>
          </w:r>
          <w:r>
            <w:instrText xml:space="preserve"> HYPERLINK \l "bookmark6" </w:instrText>
          </w:r>
          <w:r>
            <w:fldChar w:fldCharType="separate"/>
          </w:r>
          <w:r>
            <w:rPr>
              <w:spacing w:val="13"/>
              <w:position w:val="-1"/>
              <w:sz w:val="20"/>
              <w:szCs w:val="20"/>
            </w:rPr>
            <w:t>4</w:t>
          </w:r>
          <w:r>
            <w:rPr>
              <w:rFonts w:ascii="微软雅黑" w:hAnsi="微软雅黑" w:eastAsia="微软雅黑" w:cs="微软雅黑"/>
              <w:spacing w:val="13"/>
              <w:sz w:val="20"/>
              <w:szCs w:val="20"/>
            </w:rPr>
            <w:t>基本要求</w:t>
          </w:r>
          <w:r>
            <w:rPr>
              <w:rFonts w:ascii="微软雅黑" w:hAnsi="微软雅黑" w:eastAsia="微软雅黑" w:cs="微软雅黑"/>
              <w:sz w:val="20"/>
              <w:szCs w:val="20"/>
            </w:rPr>
            <w:tab/>
          </w:r>
          <w:r>
            <w:rPr>
              <w:spacing w:val="30"/>
              <w:position w:val="-1"/>
              <w:sz w:val="20"/>
              <w:szCs w:val="20"/>
            </w:rPr>
            <w:t>1</w:t>
          </w:r>
          <w:r>
            <w:rPr>
              <w:spacing w:val="30"/>
              <w:position w:val="-1"/>
              <w:sz w:val="20"/>
              <w:szCs w:val="20"/>
            </w:rPr>
            <w:fldChar w:fldCharType="end"/>
          </w:r>
        </w:p>
        <w:p>
          <w:pPr>
            <w:pStyle w:val="2"/>
            <w:tabs>
              <w:tab w:val="right" w:leader="dot" w:pos="9400"/>
            </w:tabs>
            <w:spacing w:before="41" w:line="191" w:lineRule="auto"/>
            <w:ind w:left="9"/>
            <w:rPr>
              <w:sz w:val="20"/>
              <w:szCs w:val="20"/>
            </w:rPr>
          </w:pPr>
          <w:bookmarkStart w:id="6" w:name="bookmark7"/>
          <w:bookmarkEnd w:id="6"/>
          <w:r>
            <w:fldChar w:fldCharType="begin"/>
          </w:r>
          <w:r>
            <w:instrText xml:space="preserve"> HYPERLINK \l "bookmark7" </w:instrText>
          </w:r>
          <w:r>
            <w:fldChar w:fldCharType="separate"/>
          </w:r>
          <w:r>
            <w:rPr>
              <w:spacing w:val="10"/>
              <w:position w:val="-1"/>
              <w:sz w:val="20"/>
              <w:szCs w:val="20"/>
            </w:rPr>
            <w:t>5</w:t>
          </w:r>
          <w:r>
            <w:rPr>
              <w:rFonts w:ascii="微软雅黑" w:hAnsi="微软雅黑" w:eastAsia="微软雅黑" w:cs="微软雅黑"/>
              <w:spacing w:val="10"/>
              <w:sz w:val="20"/>
              <w:szCs w:val="20"/>
            </w:rPr>
            <w:t>现场勘查和火灾风险评估</w:t>
          </w:r>
          <w:r>
            <w:rPr>
              <w:rFonts w:ascii="微软雅黑" w:hAnsi="微软雅黑" w:eastAsia="微软雅黑" w:cs="微软雅黑"/>
              <w:sz w:val="20"/>
              <w:szCs w:val="20"/>
            </w:rPr>
            <w:tab/>
          </w:r>
          <w:r>
            <w:rPr>
              <w:spacing w:val="11"/>
              <w:w w:val="121"/>
              <w:position w:val="-1"/>
              <w:sz w:val="20"/>
              <w:szCs w:val="20"/>
            </w:rPr>
            <w:t>2</w:t>
          </w:r>
          <w:r>
            <w:rPr>
              <w:spacing w:val="11"/>
              <w:w w:val="121"/>
              <w:position w:val="-1"/>
              <w:sz w:val="20"/>
              <w:szCs w:val="20"/>
            </w:rPr>
            <w:fldChar w:fldCharType="end"/>
          </w:r>
        </w:p>
        <w:p>
          <w:pPr>
            <w:pStyle w:val="2"/>
            <w:tabs>
              <w:tab w:val="right" w:leader="dot" w:pos="9400"/>
            </w:tabs>
            <w:spacing w:before="42" w:line="191" w:lineRule="auto"/>
            <w:ind w:left="222"/>
            <w:rPr>
              <w:sz w:val="20"/>
              <w:szCs w:val="20"/>
            </w:rPr>
          </w:pPr>
          <w:bookmarkStart w:id="7" w:name="bookmark8"/>
          <w:bookmarkEnd w:id="7"/>
          <w:r>
            <w:fldChar w:fldCharType="begin"/>
          </w:r>
          <w:r>
            <w:instrText xml:space="preserve"> HYPERLINK \l "bookmark8" </w:instrText>
          </w:r>
          <w:r>
            <w:fldChar w:fldCharType="separate"/>
          </w:r>
          <w:r>
            <w:rPr>
              <w:spacing w:val="6"/>
              <w:position w:val="-1"/>
              <w:sz w:val="20"/>
              <w:szCs w:val="20"/>
            </w:rPr>
            <w:t>5.1</w:t>
          </w:r>
          <w:r>
            <w:rPr>
              <w:rFonts w:ascii="微软雅黑" w:hAnsi="微软雅黑" w:eastAsia="微软雅黑" w:cs="微软雅黑"/>
              <w:spacing w:val="6"/>
              <w:sz w:val="20"/>
              <w:szCs w:val="20"/>
            </w:rPr>
            <w:t>现场勘查</w:t>
          </w:r>
          <w:r>
            <w:rPr>
              <w:rFonts w:ascii="微软雅黑" w:hAnsi="微软雅黑" w:eastAsia="微软雅黑" w:cs="微软雅黑"/>
              <w:sz w:val="20"/>
              <w:szCs w:val="20"/>
            </w:rPr>
            <w:tab/>
          </w:r>
          <w:r>
            <w:rPr>
              <w:spacing w:val="11"/>
              <w:w w:val="121"/>
              <w:position w:val="-1"/>
              <w:sz w:val="20"/>
              <w:szCs w:val="20"/>
            </w:rPr>
            <w:t>2</w:t>
          </w:r>
          <w:r>
            <w:rPr>
              <w:spacing w:val="11"/>
              <w:w w:val="121"/>
              <w:position w:val="-1"/>
              <w:sz w:val="20"/>
              <w:szCs w:val="20"/>
            </w:rPr>
            <w:fldChar w:fldCharType="end"/>
          </w:r>
        </w:p>
        <w:p>
          <w:pPr>
            <w:pStyle w:val="2"/>
            <w:tabs>
              <w:tab w:val="right" w:leader="dot" w:pos="9400"/>
            </w:tabs>
            <w:spacing w:before="42" w:line="191" w:lineRule="auto"/>
            <w:ind w:left="222"/>
            <w:rPr>
              <w:sz w:val="20"/>
              <w:szCs w:val="20"/>
            </w:rPr>
          </w:pPr>
          <w:bookmarkStart w:id="8" w:name="bookmark9"/>
          <w:bookmarkEnd w:id="8"/>
          <w:r>
            <w:fldChar w:fldCharType="begin"/>
          </w:r>
          <w:r>
            <w:instrText xml:space="preserve"> HYPERLINK \l "bookmark9" </w:instrText>
          </w:r>
          <w:r>
            <w:fldChar w:fldCharType="separate"/>
          </w:r>
          <w:r>
            <w:rPr>
              <w:spacing w:val="7"/>
              <w:position w:val="-1"/>
              <w:sz w:val="20"/>
              <w:szCs w:val="20"/>
            </w:rPr>
            <w:t>5.2</w:t>
          </w:r>
          <w:r>
            <w:rPr>
              <w:rFonts w:ascii="微软雅黑" w:hAnsi="微软雅黑" w:eastAsia="微软雅黑" w:cs="微软雅黑"/>
              <w:spacing w:val="7"/>
              <w:sz w:val="20"/>
              <w:szCs w:val="20"/>
            </w:rPr>
            <w:t>火灾风险评估</w:t>
          </w:r>
          <w:r>
            <w:rPr>
              <w:rFonts w:ascii="微软雅黑" w:hAnsi="微软雅黑" w:eastAsia="微软雅黑" w:cs="微软雅黑"/>
              <w:sz w:val="20"/>
              <w:szCs w:val="20"/>
            </w:rPr>
            <w:tab/>
          </w:r>
          <w:r>
            <w:rPr>
              <w:spacing w:val="11"/>
              <w:w w:val="121"/>
              <w:position w:val="-1"/>
              <w:sz w:val="20"/>
              <w:szCs w:val="20"/>
            </w:rPr>
            <w:t>2</w:t>
          </w:r>
          <w:r>
            <w:rPr>
              <w:spacing w:val="11"/>
              <w:w w:val="121"/>
              <w:position w:val="-1"/>
              <w:sz w:val="20"/>
              <w:szCs w:val="20"/>
            </w:rPr>
            <w:fldChar w:fldCharType="end"/>
          </w:r>
        </w:p>
        <w:p>
          <w:pPr>
            <w:pStyle w:val="2"/>
            <w:tabs>
              <w:tab w:val="right" w:leader="dot" w:pos="9400"/>
            </w:tabs>
            <w:spacing w:before="50" w:line="184" w:lineRule="auto"/>
            <w:ind w:left="10"/>
            <w:rPr>
              <w:sz w:val="20"/>
              <w:szCs w:val="20"/>
            </w:rPr>
          </w:pPr>
          <w:bookmarkStart w:id="9" w:name="bookmark10"/>
          <w:bookmarkEnd w:id="9"/>
          <w:r>
            <w:fldChar w:fldCharType="begin"/>
          </w:r>
          <w:r>
            <w:instrText xml:space="preserve"> HYPERLINK \l "bookmark10" </w:instrText>
          </w:r>
          <w:r>
            <w:fldChar w:fldCharType="separate"/>
          </w:r>
          <w:r>
            <w:rPr>
              <w:spacing w:val="10"/>
              <w:position w:val="-1"/>
              <w:sz w:val="20"/>
              <w:szCs w:val="20"/>
            </w:rPr>
            <w:t>6</w:t>
          </w:r>
          <w:r>
            <w:rPr>
              <w:rFonts w:ascii="微软雅黑" w:hAnsi="微软雅黑" w:eastAsia="微软雅黑" w:cs="微软雅黑"/>
              <w:spacing w:val="10"/>
              <w:sz w:val="20"/>
              <w:szCs w:val="20"/>
            </w:rPr>
            <w:t>消防安全布局和公共消防设施</w:t>
          </w:r>
          <w:r>
            <w:rPr>
              <w:rFonts w:ascii="微软雅黑" w:hAnsi="微软雅黑" w:eastAsia="微软雅黑" w:cs="微软雅黑"/>
              <w:sz w:val="20"/>
              <w:szCs w:val="20"/>
            </w:rPr>
            <w:tab/>
          </w:r>
          <w:r>
            <w:rPr>
              <w:spacing w:val="16"/>
              <w:w w:val="115"/>
              <w:position w:val="-1"/>
              <w:sz w:val="20"/>
              <w:szCs w:val="20"/>
            </w:rPr>
            <w:t>3</w:t>
          </w:r>
          <w:r>
            <w:rPr>
              <w:spacing w:val="16"/>
              <w:w w:val="115"/>
              <w:position w:val="-1"/>
              <w:sz w:val="20"/>
              <w:szCs w:val="20"/>
            </w:rPr>
            <w:fldChar w:fldCharType="end"/>
          </w:r>
        </w:p>
        <w:p>
          <w:pPr>
            <w:pStyle w:val="2"/>
            <w:tabs>
              <w:tab w:val="right" w:leader="dot" w:pos="9400"/>
            </w:tabs>
            <w:spacing w:before="46" w:line="188" w:lineRule="auto"/>
            <w:ind w:left="223"/>
            <w:rPr>
              <w:sz w:val="20"/>
              <w:szCs w:val="20"/>
            </w:rPr>
          </w:pPr>
          <w:bookmarkStart w:id="10" w:name="bookmark11"/>
          <w:bookmarkEnd w:id="10"/>
          <w:r>
            <w:fldChar w:fldCharType="begin"/>
          </w:r>
          <w:r>
            <w:instrText xml:space="preserve"> HYPERLINK \l "bookmark11" </w:instrText>
          </w:r>
          <w:r>
            <w:fldChar w:fldCharType="separate"/>
          </w:r>
          <w:r>
            <w:rPr>
              <w:spacing w:val="6"/>
              <w:position w:val="-1"/>
              <w:sz w:val="20"/>
              <w:szCs w:val="20"/>
            </w:rPr>
            <w:t>6.1</w:t>
          </w:r>
          <w:r>
            <w:rPr>
              <w:rFonts w:ascii="微软雅黑" w:hAnsi="微软雅黑" w:eastAsia="微软雅黑" w:cs="微软雅黑"/>
              <w:spacing w:val="6"/>
              <w:sz w:val="20"/>
              <w:szCs w:val="20"/>
            </w:rPr>
            <w:t>消防安全布局</w:t>
          </w:r>
          <w:r>
            <w:rPr>
              <w:rFonts w:ascii="微软雅黑" w:hAnsi="微软雅黑" w:eastAsia="微软雅黑" w:cs="微软雅黑"/>
              <w:sz w:val="20"/>
              <w:szCs w:val="20"/>
            </w:rPr>
            <w:tab/>
          </w:r>
          <w:r>
            <w:rPr>
              <w:spacing w:val="16"/>
              <w:w w:val="115"/>
              <w:position w:val="-1"/>
              <w:sz w:val="20"/>
              <w:szCs w:val="20"/>
            </w:rPr>
            <w:t>3</w:t>
          </w:r>
          <w:r>
            <w:rPr>
              <w:spacing w:val="16"/>
              <w:w w:val="115"/>
              <w:position w:val="-1"/>
              <w:sz w:val="20"/>
              <w:szCs w:val="20"/>
            </w:rPr>
            <w:fldChar w:fldCharType="end"/>
          </w:r>
        </w:p>
        <w:p>
          <w:pPr>
            <w:pStyle w:val="2"/>
            <w:tabs>
              <w:tab w:val="right" w:leader="dot" w:pos="9400"/>
            </w:tabs>
            <w:spacing w:before="45" w:line="188" w:lineRule="auto"/>
            <w:ind w:left="223"/>
            <w:rPr>
              <w:sz w:val="20"/>
              <w:szCs w:val="20"/>
            </w:rPr>
          </w:pPr>
          <w:bookmarkStart w:id="11" w:name="bookmark12"/>
          <w:bookmarkEnd w:id="11"/>
          <w:r>
            <w:fldChar w:fldCharType="begin"/>
          </w:r>
          <w:r>
            <w:instrText xml:space="preserve"> HYPERLINK \l "bookmark12" </w:instrText>
          </w:r>
          <w:r>
            <w:fldChar w:fldCharType="separate"/>
          </w:r>
          <w:r>
            <w:rPr>
              <w:spacing w:val="7"/>
              <w:position w:val="-1"/>
              <w:sz w:val="20"/>
              <w:szCs w:val="20"/>
            </w:rPr>
            <w:t>6.2</w:t>
          </w:r>
          <w:r>
            <w:rPr>
              <w:rFonts w:ascii="微软雅黑" w:hAnsi="微软雅黑" w:eastAsia="微软雅黑" w:cs="微软雅黑"/>
              <w:spacing w:val="7"/>
              <w:sz w:val="20"/>
              <w:szCs w:val="20"/>
            </w:rPr>
            <w:t>公共消防设施和装备</w:t>
          </w:r>
          <w:r>
            <w:rPr>
              <w:rFonts w:ascii="微软雅黑" w:hAnsi="微软雅黑" w:eastAsia="微软雅黑" w:cs="微软雅黑"/>
              <w:sz w:val="20"/>
              <w:szCs w:val="20"/>
            </w:rPr>
            <w:tab/>
          </w:r>
          <w:r>
            <w:rPr>
              <w:spacing w:val="16"/>
              <w:w w:val="115"/>
              <w:position w:val="-1"/>
              <w:sz w:val="20"/>
              <w:szCs w:val="20"/>
            </w:rPr>
            <w:t>3</w:t>
          </w:r>
          <w:r>
            <w:rPr>
              <w:spacing w:val="16"/>
              <w:w w:val="115"/>
              <w:position w:val="-1"/>
              <w:sz w:val="20"/>
              <w:szCs w:val="20"/>
            </w:rPr>
            <w:fldChar w:fldCharType="end"/>
          </w:r>
        </w:p>
        <w:p>
          <w:pPr>
            <w:pStyle w:val="2"/>
            <w:tabs>
              <w:tab w:val="right" w:leader="dot" w:pos="9400"/>
            </w:tabs>
            <w:spacing w:before="52" w:line="184" w:lineRule="auto"/>
            <w:ind w:left="9"/>
            <w:rPr>
              <w:sz w:val="20"/>
              <w:szCs w:val="20"/>
            </w:rPr>
          </w:pPr>
          <w:bookmarkStart w:id="12" w:name="bookmark13"/>
          <w:bookmarkEnd w:id="12"/>
          <w:r>
            <w:fldChar w:fldCharType="begin"/>
          </w:r>
          <w:r>
            <w:instrText xml:space="preserve"> HYPERLINK \l "bookmark13" </w:instrText>
          </w:r>
          <w:r>
            <w:fldChar w:fldCharType="separate"/>
          </w:r>
          <w:r>
            <w:rPr>
              <w:spacing w:val="11"/>
              <w:position w:val="-1"/>
              <w:sz w:val="20"/>
              <w:szCs w:val="20"/>
            </w:rPr>
            <w:t>7</w:t>
          </w:r>
          <w:r>
            <w:rPr>
              <w:rFonts w:ascii="微软雅黑" w:hAnsi="微软雅黑" w:eastAsia="微软雅黑" w:cs="微软雅黑"/>
              <w:spacing w:val="11"/>
              <w:sz w:val="20"/>
              <w:szCs w:val="20"/>
            </w:rPr>
            <w:t>建筑防火</w:t>
          </w:r>
          <w:r>
            <w:rPr>
              <w:rFonts w:ascii="微软雅黑" w:hAnsi="微软雅黑" w:eastAsia="微软雅黑" w:cs="微软雅黑"/>
              <w:sz w:val="20"/>
              <w:szCs w:val="20"/>
            </w:rPr>
            <w:tab/>
          </w:r>
          <w:r>
            <w:rPr>
              <w:spacing w:val="8"/>
              <w:w w:val="125"/>
              <w:position w:val="-1"/>
              <w:sz w:val="20"/>
              <w:szCs w:val="20"/>
            </w:rPr>
            <w:t>4</w:t>
          </w:r>
          <w:r>
            <w:rPr>
              <w:spacing w:val="8"/>
              <w:w w:val="125"/>
              <w:position w:val="-1"/>
              <w:sz w:val="20"/>
              <w:szCs w:val="20"/>
            </w:rPr>
            <w:fldChar w:fldCharType="end"/>
          </w:r>
        </w:p>
        <w:p>
          <w:pPr>
            <w:pStyle w:val="2"/>
            <w:tabs>
              <w:tab w:val="right" w:leader="dot" w:pos="9400"/>
            </w:tabs>
            <w:spacing w:before="45" w:line="188" w:lineRule="auto"/>
            <w:ind w:left="222"/>
            <w:rPr>
              <w:sz w:val="20"/>
              <w:szCs w:val="20"/>
            </w:rPr>
          </w:pPr>
          <w:bookmarkStart w:id="13" w:name="bookmark14"/>
          <w:bookmarkEnd w:id="13"/>
          <w:r>
            <w:fldChar w:fldCharType="begin"/>
          </w:r>
          <w:r>
            <w:instrText xml:space="preserve"> HYPERLINK \l "bookmark14" </w:instrText>
          </w:r>
          <w:r>
            <w:fldChar w:fldCharType="separate"/>
          </w:r>
          <w:r>
            <w:rPr>
              <w:spacing w:val="7"/>
              <w:position w:val="-1"/>
              <w:sz w:val="20"/>
              <w:szCs w:val="20"/>
            </w:rPr>
            <w:t>7.1</w:t>
          </w:r>
          <w:r>
            <w:rPr>
              <w:rFonts w:ascii="微软雅黑" w:hAnsi="微软雅黑" w:eastAsia="微软雅黑" w:cs="微软雅黑"/>
              <w:spacing w:val="7"/>
              <w:sz w:val="20"/>
              <w:szCs w:val="20"/>
            </w:rPr>
            <w:t>一般要求</w:t>
          </w:r>
          <w:r>
            <w:rPr>
              <w:rFonts w:ascii="微软雅黑" w:hAnsi="微软雅黑" w:eastAsia="微软雅黑" w:cs="微软雅黑"/>
              <w:sz w:val="20"/>
              <w:szCs w:val="20"/>
            </w:rPr>
            <w:tab/>
          </w:r>
          <w:r>
            <w:rPr>
              <w:spacing w:val="8"/>
              <w:w w:val="125"/>
              <w:position w:val="-1"/>
              <w:sz w:val="20"/>
              <w:szCs w:val="20"/>
            </w:rPr>
            <w:t>4</w:t>
          </w:r>
          <w:r>
            <w:rPr>
              <w:spacing w:val="8"/>
              <w:w w:val="125"/>
              <w:position w:val="-1"/>
              <w:sz w:val="20"/>
              <w:szCs w:val="20"/>
            </w:rPr>
            <w:fldChar w:fldCharType="end"/>
          </w:r>
        </w:p>
        <w:p>
          <w:pPr>
            <w:pStyle w:val="2"/>
            <w:tabs>
              <w:tab w:val="right" w:leader="dot" w:pos="9400"/>
            </w:tabs>
            <w:spacing w:before="45" w:line="189" w:lineRule="auto"/>
            <w:ind w:left="222"/>
            <w:rPr>
              <w:sz w:val="20"/>
              <w:szCs w:val="20"/>
            </w:rPr>
          </w:pPr>
          <w:bookmarkStart w:id="14" w:name="bookmark15"/>
          <w:bookmarkEnd w:id="14"/>
          <w:r>
            <w:fldChar w:fldCharType="begin"/>
          </w:r>
          <w:r>
            <w:instrText xml:space="preserve"> HYPERLINK \l "bookmark15" </w:instrText>
          </w:r>
          <w:r>
            <w:fldChar w:fldCharType="separate"/>
          </w:r>
          <w:r>
            <w:rPr>
              <w:spacing w:val="7"/>
              <w:position w:val="-1"/>
              <w:sz w:val="20"/>
              <w:szCs w:val="20"/>
            </w:rPr>
            <w:t>7.2</w:t>
          </w:r>
          <w:r>
            <w:rPr>
              <w:rFonts w:ascii="微软雅黑" w:hAnsi="微软雅黑" w:eastAsia="微软雅黑" w:cs="微软雅黑"/>
              <w:spacing w:val="7"/>
              <w:sz w:val="20"/>
              <w:szCs w:val="20"/>
            </w:rPr>
            <w:t>建筑耐火</w:t>
          </w:r>
          <w:r>
            <w:rPr>
              <w:rFonts w:ascii="微软雅黑" w:hAnsi="微软雅黑" w:eastAsia="微软雅黑" w:cs="微软雅黑"/>
              <w:sz w:val="20"/>
              <w:szCs w:val="20"/>
            </w:rPr>
            <w:tab/>
          </w:r>
          <w:r>
            <w:rPr>
              <w:spacing w:val="16"/>
              <w:w w:val="114"/>
              <w:position w:val="-1"/>
              <w:sz w:val="20"/>
              <w:szCs w:val="20"/>
            </w:rPr>
            <w:t>5</w:t>
          </w:r>
          <w:r>
            <w:rPr>
              <w:spacing w:val="16"/>
              <w:w w:val="114"/>
              <w:position w:val="-1"/>
              <w:sz w:val="20"/>
              <w:szCs w:val="20"/>
            </w:rPr>
            <w:fldChar w:fldCharType="end"/>
          </w:r>
        </w:p>
        <w:p>
          <w:pPr>
            <w:pStyle w:val="2"/>
            <w:tabs>
              <w:tab w:val="right" w:leader="dot" w:pos="9400"/>
            </w:tabs>
            <w:spacing w:before="51" w:line="184" w:lineRule="auto"/>
            <w:ind w:left="222"/>
            <w:rPr>
              <w:sz w:val="20"/>
              <w:szCs w:val="20"/>
            </w:rPr>
          </w:pPr>
          <w:bookmarkStart w:id="15" w:name="bookmark16"/>
          <w:bookmarkEnd w:id="15"/>
          <w:r>
            <w:fldChar w:fldCharType="begin"/>
          </w:r>
          <w:r>
            <w:instrText xml:space="preserve"> HYPERLINK \l "bookmark16" </w:instrText>
          </w:r>
          <w:r>
            <w:fldChar w:fldCharType="separate"/>
          </w:r>
          <w:r>
            <w:rPr>
              <w:spacing w:val="7"/>
              <w:position w:val="-1"/>
              <w:sz w:val="20"/>
              <w:szCs w:val="20"/>
            </w:rPr>
            <w:t>7.3</w:t>
          </w:r>
          <w:r>
            <w:rPr>
              <w:rFonts w:ascii="微软雅黑" w:hAnsi="微软雅黑" w:eastAsia="微软雅黑" w:cs="微软雅黑"/>
              <w:spacing w:val="7"/>
              <w:sz w:val="20"/>
              <w:szCs w:val="20"/>
            </w:rPr>
            <w:t>平面布置及防火分隔</w:t>
          </w:r>
          <w:r>
            <w:rPr>
              <w:rFonts w:ascii="微软雅黑" w:hAnsi="微软雅黑" w:eastAsia="微软雅黑" w:cs="微软雅黑"/>
              <w:sz w:val="20"/>
              <w:szCs w:val="20"/>
            </w:rPr>
            <w:tab/>
          </w:r>
          <w:r>
            <w:rPr>
              <w:spacing w:val="16"/>
              <w:w w:val="114"/>
              <w:position w:val="-1"/>
              <w:sz w:val="20"/>
              <w:szCs w:val="20"/>
            </w:rPr>
            <w:t>5</w:t>
          </w:r>
          <w:r>
            <w:rPr>
              <w:spacing w:val="16"/>
              <w:w w:val="114"/>
              <w:position w:val="-1"/>
              <w:sz w:val="20"/>
              <w:szCs w:val="20"/>
            </w:rPr>
            <w:fldChar w:fldCharType="end"/>
          </w:r>
        </w:p>
        <w:p>
          <w:pPr>
            <w:pStyle w:val="2"/>
            <w:tabs>
              <w:tab w:val="right" w:leader="dot" w:pos="9400"/>
            </w:tabs>
            <w:spacing w:before="51" w:line="184" w:lineRule="auto"/>
            <w:ind w:left="222"/>
            <w:rPr>
              <w:sz w:val="20"/>
              <w:szCs w:val="20"/>
            </w:rPr>
          </w:pPr>
          <w:bookmarkStart w:id="16" w:name="bookmark17"/>
          <w:bookmarkEnd w:id="16"/>
          <w:r>
            <w:fldChar w:fldCharType="begin"/>
          </w:r>
          <w:r>
            <w:instrText xml:space="preserve"> HYPERLINK \l "bookmark17" </w:instrText>
          </w:r>
          <w:r>
            <w:fldChar w:fldCharType="separate"/>
          </w:r>
          <w:r>
            <w:rPr>
              <w:spacing w:val="7"/>
              <w:position w:val="-1"/>
              <w:sz w:val="20"/>
              <w:szCs w:val="20"/>
            </w:rPr>
            <w:t>7.4</w:t>
          </w:r>
          <w:r>
            <w:rPr>
              <w:rFonts w:ascii="微软雅黑" w:hAnsi="微软雅黑" w:eastAsia="微软雅黑" w:cs="微软雅黑"/>
              <w:spacing w:val="7"/>
              <w:sz w:val="20"/>
              <w:szCs w:val="20"/>
            </w:rPr>
            <w:t>安全疏散</w:t>
          </w:r>
          <w:r>
            <w:rPr>
              <w:rFonts w:ascii="微软雅黑" w:hAnsi="微软雅黑" w:eastAsia="微软雅黑" w:cs="微软雅黑"/>
              <w:sz w:val="20"/>
              <w:szCs w:val="20"/>
            </w:rPr>
            <w:tab/>
          </w:r>
          <w:r>
            <w:rPr>
              <w:spacing w:val="16"/>
              <w:w w:val="114"/>
              <w:position w:val="-1"/>
              <w:sz w:val="20"/>
              <w:szCs w:val="20"/>
            </w:rPr>
            <w:t>5</w:t>
          </w:r>
          <w:r>
            <w:rPr>
              <w:spacing w:val="16"/>
              <w:w w:val="114"/>
              <w:position w:val="-1"/>
              <w:sz w:val="20"/>
              <w:szCs w:val="20"/>
            </w:rPr>
            <w:fldChar w:fldCharType="end"/>
          </w:r>
        </w:p>
        <w:p>
          <w:pPr>
            <w:pStyle w:val="2"/>
            <w:tabs>
              <w:tab w:val="right" w:leader="dot" w:pos="9400"/>
            </w:tabs>
            <w:spacing w:before="51" w:line="184" w:lineRule="auto"/>
            <w:ind w:left="222"/>
            <w:rPr>
              <w:sz w:val="20"/>
              <w:szCs w:val="20"/>
            </w:rPr>
          </w:pPr>
          <w:bookmarkStart w:id="17" w:name="bookmark18"/>
          <w:bookmarkEnd w:id="17"/>
          <w:r>
            <w:fldChar w:fldCharType="begin"/>
          </w:r>
          <w:r>
            <w:instrText xml:space="preserve"> HYPERLINK \l "bookmark18" </w:instrText>
          </w:r>
          <w:r>
            <w:fldChar w:fldCharType="separate"/>
          </w:r>
          <w:r>
            <w:rPr>
              <w:spacing w:val="6"/>
              <w:position w:val="-1"/>
              <w:sz w:val="20"/>
              <w:szCs w:val="20"/>
            </w:rPr>
            <w:t>7.5</w:t>
          </w:r>
          <w:r>
            <w:rPr>
              <w:rFonts w:ascii="微软雅黑" w:hAnsi="微软雅黑" w:eastAsia="微软雅黑" w:cs="微软雅黑"/>
              <w:spacing w:val="6"/>
              <w:sz w:val="20"/>
              <w:szCs w:val="20"/>
            </w:rPr>
            <w:t>消防设施</w:t>
          </w:r>
          <w:r>
            <w:rPr>
              <w:rFonts w:ascii="微软雅黑" w:hAnsi="微软雅黑" w:eastAsia="微软雅黑" w:cs="微软雅黑"/>
              <w:sz w:val="20"/>
              <w:szCs w:val="20"/>
            </w:rPr>
            <w:tab/>
          </w:r>
          <w:r>
            <w:rPr>
              <w:spacing w:val="16"/>
              <w:w w:val="114"/>
              <w:position w:val="-1"/>
              <w:sz w:val="20"/>
              <w:szCs w:val="20"/>
            </w:rPr>
            <w:t>5</w:t>
          </w:r>
          <w:r>
            <w:rPr>
              <w:spacing w:val="16"/>
              <w:w w:val="114"/>
              <w:position w:val="-1"/>
              <w:sz w:val="20"/>
              <w:szCs w:val="20"/>
            </w:rPr>
            <w:fldChar w:fldCharType="end"/>
          </w:r>
        </w:p>
        <w:p>
          <w:pPr>
            <w:pStyle w:val="2"/>
            <w:tabs>
              <w:tab w:val="right" w:leader="dot" w:pos="9400"/>
            </w:tabs>
            <w:spacing w:before="46" w:line="188" w:lineRule="auto"/>
            <w:ind w:left="7"/>
            <w:rPr>
              <w:sz w:val="20"/>
              <w:szCs w:val="20"/>
            </w:rPr>
          </w:pPr>
          <w:bookmarkStart w:id="18" w:name="bookmark19"/>
          <w:bookmarkEnd w:id="18"/>
          <w:r>
            <w:fldChar w:fldCharType="begin"/>
          </w:r>
          <w:r>
            <w:instrText xml:space="preserve"> HYPERLINK \l "bookmark19" </w:instrText>
          </w:r>
          <w:r>
            <w:fldChar w:fldCharType="separate"/>
          </w:r>
          <w:r>
            <w:rPr>
              <w:spacing w:val="9"/>
              <w:position w:val="-1"/>
              <w:sz w:val="20"/>
              <w:szCs w:val="20"/>
            </w:rPr>
            <w:t>8</w:t>
          </w:r>
          <w:r>
            <w:rPr>
              <w:rFonts w:ascii="微软雅黑" w:hAnsi="微软雅黑" w:eastAsia="微软雅黑" w:cs="微软雅黑"/>
              <w:spacing w:val="9"/>
              <w:sz w:val="20"/>
              <w:szCs w:val="20"/>
            </w:rPr>
            <w:t>火灾危险源控制</w:t>
          </w:r>
          <w:r>
            <w:rPr>
              <w:rFonts w:ascii="微软雅黑" w:hAnsi="微软雅黑" w:eastAsia="微软雅黑" w:cs="微软雅黑"/>
              <w:sz w:val="20"/>
              <w:szCs w:val="20"/>
            </w:rPr>
            <w:tab/>
          </w:r>
          <w:r>
            <w:rPr>
              <w:spacing w:val="16"/>
              <w:w w:val="114"/>
              <w:position w:val="-1"/>
              <w:sz w:val="20"/>
              <w:szCs w:val="20"/>
            </w:rPr>
            <w:t>5</w:t>
          </w:r>
          <w:r>
            <w:rPr>
              <w:spacing w:val="16"/>
              <w:w w:val="114"/>
              <w:position w:val="-1"/>
              <w:sz w:val="20"/>
              <w:szCs w:val="20"/>
            </w:rPr>
            <w:fldChar w:fldCharType="end"/>
          </w:r>
        </w:p>
        <w:p>
          <w:pPr>
            <w:pStyle w:val="2"/>
            <w:tabs>
              <w:tab w:val="right" w:leader="dot" w:pos="9400"/>
            </w:tabs>
            <w:spacing w:before="46" w:line="187" w:lineRule="auto"/>
            <w:ind w:left="220"/>
            <w:rPr>
              <w:sz w:val="20"/>
              <w:szCs w:val="20"/>
            </w:rPr>
          </w:pPr>
          <w:bookmarkStart w:id="19" w:name="bookmark20"/>
          <w:bookmarkEnd w:id="19"/>
          <w:r>
            <w:fldChar w:fldCharType="begin"/>
          </w:r>
          <w:r>
            <w:instrText xml:space="preserve"> HYPERLINK \l "bookmark20" </w:instrText>
          </w:r>
          <w:r>
            <w:fldChar w:fldCharType="separate"/>
          </w:r>
          <w:r>
            <w:rPr>
              <w:spacing w:val="6"/>
              <w:position w:val="-1"/>
              <w:sz w:val="20"/>
              <w:szCs w:val="20"/>
            </w:rPr>
            <w:t>8.1</w:t>
          </w:r>
          <w:r>
            <w:rPr>
              <w:rFonts w:ascii="微软雅黑" w:hAnsi="微软雅黑" w:eastAsia="微软雅黑" w:cs="微软雅黑"/>
              <w:spacing w:val="6"/>
              <w:sz w:val="20"/>
              <w:szCs w:val="20"/>
            </w:rPr>
            <w:t>用火</w:t>
          </w:r>
          <w:r>
            <w:rPr>
              <w:rFonts w:ascii="微软雅黑" w:hAnsi="微软雅黑" w:eastAsia="微软雅黑" w:cs="微软雅黑"/>
              <w:sz w:val="20"/>
              <w:szCs w:val="20"/>
            </w:rPr>
            <w:tab/>
          </w:r>
          <w:r>
            <w:rPr>
              <w:spacing w:val="16"/>
              <w:w w:val="114"/>
              <w:position w:val="-1"/>
              <w:sz w:val="20"/>
              <w:szCs w:val="20"/>
            </w:rPr>
            <w:t>5</w:t>
          </w:r>
          <w:r>
            <w:rPr>
              <w:spacing w:val="16"/>
              <w:w w:val="114"/>
              <w:position w:val="-1"/>
              <w:sz w:val="20"/>
              <w:szCs w:val="20"/>
            </w:rPr>
            <w:fldChar w:fldCharType="end"/>
          </w:r>
        </w:p>
        <w:p>
          <w:pPr>
            <w:pStyle w:val="2"/>
            <w:tabs>
              <w:tab w:val="right" w:leader="dot" w:pos="9400"/>
            </w:tabs>
            <w:spacing w:before="47" w:line="187" w:lineRule="auto"/>
            <w:ind w:left="220"/>
            <w:rPr>
              <w:sz w:val="20"/>
              <w:szCs w:val="20"/>
            </w:rPr>
          </w:pPr>
          <w:bookmarkStart w:id="20" w:name="bookmark21"/>
          <w:bookmarkEnd w:id="20"/>
          <w:r>
            <w:fldChar w:fldCharType="begin"/>
          </w:r>
          <w:r>
            <w:instrText xml:space="preserve"> HYPERLINK \l "bookmark21" </w:instrText>
          </w:r>
          <w:r>
            <w:fldChar w:fldCharType="separate"/>
          </w:r>
          <w:r>
            <w:rPr>
              <w:spacing w:val="6"/>
              <w:position w:val="-1"/>
              <w:sz w:val="20"/>
              <w:szCs w:val="20"/>
            </w:rPr>
            <w:t>8.2</w:t>
          </w:r>
          <w:r>
            <w:rPr>
              <w:rFonts w:ascii="微软雅黑" w:hAnsi="微软雅黑" w:eastAsia="微软雅黑" w:cs="微软雅黑"/>
              <w:spacing w:val="6"/>
              <w:sz w:val="20"/>
              <w:szCs w:val="20"/>
            </w:rPr>
            <w:t>用电</w:t>
          </w:r>
          <w:r>
            <w:rPr>
              <w:rFonts w:ascii="微软雅黑" w:hAnsi="微软雅黑" w:eastAsia="微软雅黑" w:cs="微软雅黑"/>
              <w:sz w:val="20"/>
              <w:szCs w:val="20"/>
            </w:rPr>
            <w:tab/>
          </w:r>
          <w:r>
            <w:rPr>
              <w:spacing w:val="15"/>
              <w:w w:val="114"/>
              <w:position w:val="-1"/>
              <w:sz w:val="20"/>
              <w:szCs w:val="20"/>
            </w:rPr>
            <w:t>6</w:t>
          </w:r>
          <w:r>
            <w:rPr>
              <w:spacing w:val="15"/>
              <w:w w:val="114"/>
              <w:position w:val="-1"/>
              <w:sz w:val="20"/>
              <w:szCs w:val="20"/>
            </w:rPr>
            <w:fldChar w:fldCharType="end"/>
          </w:r>
        </w:p>
        <w:p>
          <w:pPr>
            <w:pStyle w:val="2"/>
            <w:tabs>
              <w:tab w:val="right" w:leader="dot" w:pos="9400"/>
            </w:tabs>
            <w:spacing w:before="47" w:line="187" w:lineRule="auto"/>
            <w:ind w:left="220"/>
            <w:rPr>
              <w:sz w:val="20"/>
              <w:szCs w:val="20"/>
            </w:rPr>
          </w:pPr>
          <w:bookmarkStart w:id="21" w:name="bookmark22"/>
          <w:bookmarkEnd w:id="21"/>
          <w:r>
            <w:fldChar w:fldCharType="begin"/>
          </w:r>
          <w:r>
            <w:instrText xml:space="preserve"> HYPERLINK \l "bookmark22" </w:instrText>
          </w:r>
          <w:r>
            <w:fldChar w:fldCharType="separate"/>
          </w:r>
          <w:r>
            <w:rPr>
              <w:spacing w:val="6"/>
              <w:position w:val="-1"/>
              <w:sz w:val="20"/>
              <w:szCs w:val="20"/>
            </w:rPr>
            <w:t>8.3</w:t>
          </w:r>
          <w:r>
            <w:rPr>
              <w:rFonts w:ascii="微软雅黑" w:hAnsi="微软雅黑" w:eastAsia="微软雅黑" w:cs="微软雅黑"/>
              <w:spacing w:val="6"/>
              <w:sz w:val="20"/>
              <w:szCs w:val="20"/>
            </w:rPr>
            <w:t>用气</w:t>
          </w:r>
          <w:r>
            <w:rPr>
              <w:rFonts w:ascii="微软雅黑" w:hAnsi="微软雅黑" w:eastAsia="微软雅黑" w:cs="微软雅黑"/>
              <w:sz w:val="20"/>
              <w:szCs w:val="20"/>
            </w:rPr>
            <w:tab/>
          </w:r>
          <w:r>
            <w:rPr>
              <w:spacing w:val="15"/>
              <w:w w:val="114"/>
              <w:position w:val="-1"/>
              <w:sz w:val="20"/>
              <w:szCs w:val="20"/>
            </w:rPr>
            <w:t>6</w:t>
          </w:r>
          <w:r>
            <w:rPr>
              <w:spacing w:val="15"/>
              <w:w w:val="114"/>
              <w:position w:val="-1"/>
              <w:sz w:val="20"/>
              <w:szCs w:val="20"/>
            </w:rPr>
            <w:fldChar w:fldCharType="end"/>
          </w:r>
        </w:p>
        <w:p>
          <w:pPr>
            <w:pStyle w:val="2"/>
            <w:tabs>
              <w:tab w:val="right" w:leader="dot" w:pos="9400"/>
            </w:tabs>
            <w:spacing w:before="46" w:line="188" w:lineRule="auto"/>
            <w:ind w:left="220"/>
            <w:rPr>
              <w:sz w:val="20"/>
              <w:szCs w:val="20"/>
            </w:rPr>
          </w:pPr>
          <w:bookmarkStart w:id="22" w:name="bookmark23"/>
          <w:bookmarkEnd w:id="22"/>
          <w:r>
            <w:fldChar w:fldCharType="begin"/>
          </w:r>
          <w:r>
            <w:instrText xml:space="preserve"> HYPERLINK \l "bookmark23" </w:instrText>
          </w:r>
          <w:r>
            <w:fldChar w:fldCharType="separate"/>
          </w:r>
          <w:r>
            <w:rPr>
              <w:spacing w:val="7"/>
              <w:position w:val="-1"/>
              <w:sz w:val="20"/>
              <w:szCs w:val="20"/>
            </w:rPr>
            <w:t>8.4</w:t>
          </w:r>
          <w:r>
            <w:rPr>
              <w:rFonts w:ascii="微软雅黑" w:hAnsi="微软雅黑" w:eastAsia="微软雅黑" w:cs="微软雅黑"/>
              <w:spacing w:val="7"/>
              <w:sz w:val="20"/>
              <w:szCs w:val="20"/>
            </w:rPr>
            <w:t>可燃液体</w:t>
          </w:r>
          <w:r>
            <w:rPr>
              <w:rFonts w:ascii="微软雅黑" w:hAnsi="微软雅黑" w:eastAsia="微软雅黑" w:cs="微软雅黑"/>
              <w:sz w:val="20"/>
              <w:szCs w:val="20"/>
            </w:rPr>
            <w:tab/>
          </w:r>
          <w:r>
            <w:rPr>
              <w:spacing w:val="15"/>
              <w:w w:val="114"/>
              <w:position w:val="-1"/>
              <w:sz w:val="20"/>
              <w:szCs w:val="20"/>
            </w:rPr>
            <w:t>6</w:t>
          </w:r>
          <w:r>
            <w:rPr>
              <w:spacing w:val="15"/>
              <w:w w:val="114"/>
              <w:position w:val="-1"/>
              <w:sz w:val="20"/>
              <w:szCs w:val="20"/>
            </w:rPr>
            <w:fldChar w:fldCharType="end"/>
          </w:r>
        </w:p>
        <w:p>
          <w:pPr>
            <w:pStyle w:val="2"/>
            <w:tabs>
              <w:tab w:val="right" w:leader="dot" w:pos="9400"/>
            </w:tabs>
            <w:spacing w:before="52" w:line="184" w:lineRule="auto"/>
            <w:ind w:left="10"/>
            <w:rPr>
              <w:sz w:val="20"/>
              <w:szCs w:val="20"/>
            </w:rPr>
          </w:pPr>
          <w:bookmarkStart w:id="23" w:name="bookmark24"/>
          <w:bookmarkEnd w:id="23"/>
          <w:r>
            <w:fldChar w:fldCharType="begin"/>
          </w:r>
          <w:r>
            <w:instrText xml:space="preserve"> HYPERLINK \l "bookmark24" </w:instrText>
          </w:r>
          <w:r>
            <w:fldChar w:fldCharType="separate"/>
          </w:r>
          <w:r>
            <w:rPr>
              <w:spacing w:val="10"/>
              <w:position w:val="-1"/>
              <w:sz w:val="20"/>
              <w:szCs w:val="20"/>
            </w:rPr>
            <w:t>9</w:t>
          </w:r>
          <w:r>
            <w:rPr>
              <w:rFonts w:ascii="微软雅黑" w:hAnsi="微软雅黑" w:eastAsia="微软雅黑" w:cs="微软雅黑"/>
              <w:spacing w:val="10"/>
              <w:sz w:val="20"/>
              <w:szCs w:val="20"/>
            </w:rPr>
            <w:t>消防安全管理</w:t>
          </w:r>
          <w:r>
            <w:rPr>
              <w:rFonts w:ascii="微软雅黑" w:hAnsi="微软雅黑" w:eastAsia="微软雅黑" w:cs="微软雅黑"/>
              <w:sz w:val="20"/>
              <w:szCs w:val="20"/>
            </w:rPr>
            <w:tab/>
          </w:r>
          <w:r>
            <w:rPr>
              <w:spacing w:val="15"/>
              <w:w w:val="114"/>
              <w:position w:val="-1"/>
              <w:sz w:val="20"/>
              <w:szCs w:val="20"/>
            </w:rPr>
            <w:t>6</w:t>
          </w:r>
          <w:r>
            <w:rPr>
              <w:spacing w:val="15"/>
              <w:w w:val="114"/>
              <w:position w:val="-1"/>
              <w:sz w:val="20"/>
              <w:szCs w:val="20"/>
            </w:rPr>
            <w:fldChar w:fldCharType="end"/>
          </w:r>
        </w:p>
        <w:p>
          <w:pPr>
            <w:pStyle w:val="2"/>
            <w:tabs>
              <w:tab w:val="right" w:leader="dot" w:pos="9400"/>
            </w:tabs>
            <w:spacing w:before="46" w:line="188" w:lineRule="auto"/>
            <w:ind w:left="223"/>
            <w:rPr>
              <w:sz w:val="20"/>
              <w:szCs w:val="20"/>
            </w:rPr>
          </w:pPr>
          <w:bookmarkStart w:id="24" w:name="bookmark25"/>
          <w:bookmarkEnd w:id="24"/>
          <w:r>
            <w:fldChar w:fldCharType="begin"/>
          </w:r>
          <w:r>
            <w:instrText xml:space="preserve"> HYPERLINK \l "bookmark25" </w:instrText>
          </w:r>
          <w:r>
            <w:fldChar w:fldCharType="separate"/>
          </w:r>
          <w:r>
            <w:rPr>
              <w:spacing w:val="7"/>
              <w:position w:val="-1"/>
              <w:sz w:val="20"/>
              <w:szCs w:val="20"/>
            </w:rPr>
            <w:t>9.1</w:t>
          </w:r>
          <w:r>
            <w:rPr>
              <w:rFonts w:ascii="微软雅黑" w:hAnsi="微软雅黑" w:eastAsia="微软雅黑" w:cs="微软雅黑"/>
              <w:spacing w:val="7"/>
              <w:sz w:val="20"/>
              <w:szCs w:val="20"/>
            </w:rPr>
            <w:t>消防安全责任体系及制度</w:t>
          </w:r>
          <w:r>
            <w:rPr>
              <w:rFonts w:ascii="微软雅黑" w:hAnsi="微软雅黑" w:eastAsia="微软雅黑" w:cs="微软雅黑"/>
              <w:sz w:val="20"/>
              <w:szCs w:val="20"/>
            </w:rPr>
            <w:tab/>
          </w:r>
          <w:r>
            <w:rPr>
              <w:spacing w:val="15"/>
              <w:w w:val="114"/>
              <w:position w:val="-1"/>
              <w:sz w:val="20"/>
              <w:szCs w:val="20"/>
            </w:rPr>
            <w:t>6</w:t>
          </w:r>
          <w:r>
            <w:rPr>
              <w:spacing w:val="15"/>
              <w:w w:val="114"/>
              <w:position w:val="-1"/>
              <w:sz w:val="20"/>
              <w:szCs w:val="20"/>
            </w:rPr>
            <w:fldChar w:fldCharType="end"/>
          </w:r>
        </w:p>
        <w:p>
          <w:pPr>
            <w:pStyle w:val="2"/>
            <w:tabs>
              <w:tab w:val="right" w:leader="dot" w:pos="9400"/>
            </w:tabs>
            <w:spacing w:before="45" w:line="188" w:lineRule="auto"/>
            <w:ind w:left="223"/>
            <w:rPr>
              <w:sz w:val="20"/>
              <w:szCs w:val="20"/>
            </w:rPr>
          </w:pPr>
          <w:bookmarkStart w:id="25" w:name="bookmark26"/>
          <w:bookmarkEnd w:id="25"/>
          <w:r>
            <w:fldChar w:fldCharType="begin"/>
          </w:r>
          <w:r>
            <w:instrText xml:space="preserve"> HYPERLINK \l "bookmark26" </w:instrText>
          </w:r>
          <w:r>
            <w:fldChar w:fldCharType="separate"/>
          </w:r>
          <w:r>
            <w:rPr>
              <w:spacing w:val="6"/>
              <w:position w:val="-1"/>
              <w:sz w:val="20"/>
              <w:szCs w:val="20"/>
            </w:rPr>
            <w:t>9.2</w:t>
          </w:r>
          <w:r>
            <w:rPr>
              <w:rFonts w:ascii="微软雅黑" w:hAnsi="微软雅黑" w:eastAsia="微软雅黑" w:cs="微软雅黑"/>
              <w:spacing w:val="6"/>
              <w:sz w:val="20"/>
              <w:szCs w:val="20"/>
            </w:rPr>
            <w:t>消防安全检查</w:t>
          </w:r>
          <w:r>
            <w:rPr>
              <w:rFonts w:ascii="微软雅黑" w:hAnsi="微软雅黑" w:eastAsia="微软雅黑" w:cs="微软雅黑"/>
              <w:sz w:val="20"/>
              <w:szCs w:val="20"/>
            </w:rPr>
            <w:tab/>
          </w:r>
          <w:r>
            <w:rPr>
              <w:spacing w:val="18"/>
              <w:w w:val="112"/>
              <w:position w:val="-1"/>
              <w:sz w:val="20"/>
              <w:szCs w:val="20"/>
            </w:rPr>
            <w:t>7</w:t>
          </w:r>
          <w:r>
            <w:rPr>
              <w:spacing w:val="18"/>
              <w:w w:val="112"/>
              <w:position w:val="-1"/>
              <w:sz w:val="20"/>
              <w:szCs w:val="20"/>
            </w:rPr>
            <w:fldChar w:fldCharType="end"/>
          </w:r>
        </w:p>
        <w:p>
          <w:pPr>
            <w:pStyle w:val="2"/>
            <w:tabs>
              <w:tab w:val="right" w:leader="dot" w:pos="9400"/>
            </w:tabs>
            <w:spacing w:before="41" w:line="191" w:lineRule="auto"/>
            <w:ind w:left="223"/>
            <w:rPr>
              <w:sz w:val="20"/>
              <w:szCs w:val="20"/>
            </w:rPr>
          </w:pPr>
          <w:bookmarkStart w:id="26" w:name="bookmark27"/>
          <w:bookmarkEnd w:id="26"/>
          <w:r>
            <w:fldChar w:fldCharType="begin"/>
          </w:r>
          <w:r>
            <w:instrText xml:space="preserve"> HYPERLINK \l "bookmark27" </w:instrText>
          </w:r>
          <w:r>
            <w:fldChar w:fldCharType="separate"/>
          </w:r>
          <w:r>
            <w:rPr>
              <w:spacing w:val="6"/>
              <w:position w:val="-1"/>
              <w:sz w:val="20"/>
              <w:szCs w:val="20"/>
            </w:rPr>
            <w:t>9.3</w:t>
          </w:r>
          <w:r>
            <w:rPr>
              <w:rFonts w:ascii="微软雅黑" w:hAnsi="微软雅黑" w:eastAsia="微软雅黑" w:cs="微软雅黑"/>
              <w:spacing w:val="6"/>
              <w:sz w:val="20"/>
              <w:szCs w:val="20"/>
            </w:rPr>
            <w:t>消防安全宣传培训</w:t>
          </w:r>
          <w:r>
            <w:rPr>
              <w:rFonts w:ascii="微软雅黑" w:hAnsi="微软雅黑" w:eastAsia="微软雅黑" w:cs="微软雅黑"/>
              <w:sz w:val="20"/>
              <w:szCs w:val="20"/>
            </w:rPr>
            <w:tab/>
          </w:r>
          <w:r>
            <w:rPr>
              <w:spacing w:val="16"/>
              <w:w w:val="116"/>
              <w:position w:val="-1"/>
              <w:sz w:val="20"/>
              <w:szCs w:val="20"/>
            </w:rPr>
            <w:t>8</w:t>
          </w:r>
          <w:r>
            <w:rPr>
              <w:spacing w:val="16"/>
              <w:w w:val="116"/>
              <w:position w:val="-1"/>
              <w:sz w:val="20"/>
              <w:szCs w:val="20"/>
            </w:rPr>
            <w:fldChar w:fldCharType="end"/>
          </w:r>
        </w:p>
        <w:p>
          <w:pPr>
            <w:pStyle w:val="2"/>
            <w:tabs>
              <w:tab w:val="right" w:leader="dot" w:pos="9400"/>
            </w:tabs>
            <w:spacing w:before="42" w:line="190" w:lineRule="auto"/>
            <w:ind w:left="223"/>
            <w:rPr>
              <w:sz w:val="20"/>
              <w:szCs w:val="20"/>
            </w:rPr>
          </w:pPr>
          <w:bookmarkStart w:id="27" w:name="bookmark28"/>
          <w:bookmarkEnd w:id="27"/>
          <w:r>
            <w:fldChar w:fldCharType="begin"/>
          </w:r>
          <w:r>
            <w:instrText xml:space="preserve"> HYPERLINK \l "bookmark28" </w:instrText>
          </w:r>
          <w:r>
            <w:fldChar w:fldCharType="separate"/>
          </w:r>
          <w:r>
            <w:rPr>
              <w:spacing w:val="7"/>
              <w:position w:val="-1"/>
              <w:sz w:val="20"/>
              <w:szCs w:val="20"/>
            </w:rPr>
            <w:t>9.4</w:t>
          </w:r>
          <w:r>
            <w:rPr>
              <w:rFonts w:ascii="微软雅黑" w:hAnsi="微软雅黑" w:eastAsia="微软雅黑" w:cs="微软雅黑"/>
              <w:spacing w:val="7"/>
              <w:sz w:val="20"/>
              <w:szCs w:val="20"/>
            </w:rPr>
            <w:t>灭火和应急疏散预案</w:t>
          </w:r>
          <w:r>
            <w:rPr>
              <w:rFonts w:ascii="微软雅黑" w:hAnsi="微软雅黑" w:eastAsia="微软雅黑" w:cs="微软雅黑"/>
              <w:sz w:val="20"/>
              <w:szCs w:val="20"/>
            </w:rPr>
            <w:tab/>
          </w:r>
          <w:r>
            <w:rPr>
              <w:spacing w:val="16"/>
              <w:w w:val="116"/>
              <w:position w:val="-1"/>
              <w:sz w:val="20"/>
              <w:szCs w:val="20"/>
            </w:rPr>
            <w:t>8</w:t>
          </w:r>
          <w:r>
            <w:rPr>
              <w:spacing w:val="16"/>
              <w:w w:val="116"/>
              <w:position w:val="-1"/>
              <w:sz w:val="20"/>
              <w:szCs w:val="20"/>
            </w:rPr>
            <w:fldChar w:fldCharType="end"/>
          </w:r>
        </w:p>
        <w:p>
          <w:pPr>
            <w:pStyle w:val="2"/>
            <w:tabs>
              <w:tab w:val="right" w:leader="dot" w:pos="9400"/>
            </w:tabs>
            <w:spacing w:before="43" w:line="180" w:lineRule="auto"/>
            <w:ind w:left="14"/>
            <w:rPr>
              <w:sz w:val="20"/>
              <w:szCs w:val="20"/>
            </w:rPr>
          </w:pPr>
          <w:bookmarkStart w:id="28" w:name="bookmark29"/>
          <w:bookmarkEnd w:id="28"/>
          <w:r>
            <w:fldChar w:fldCharType="begin"/>
          </w:r>
          <w:r>
            <w:instrText xml:space="preserve"> HYPERLINK \l "bookmark29" </w:instrText>
          </w:r>
          <w:r>
            <w:fldChar w:fldCharType="separate"/>
          </w:r>
          <w:r>
            <w:rPr>
              <w:rFonts w:ascii="微软雅黑" w:hAnsi="微软雅黑" w:eastAsia="微软雅黑" w:cs="微软雅黑"/>
              <w:spacing w:val="9"/>
              <w:sz w:val="20"/>
              <w:szCs w:val="20"/>
            </w:rPr>
            <w:t>附录</w:t>
          </w:r>
          <w:r>
            <w:rPr>
              <w:spacing w:val="9"/>
              <w:position w:val="-1"/>
              <w:sz w:val="20"/>
              <w:szCs w:val="20"/>
            </w:rPr>
            <w:t>A</w:t>
          </w:r>
          <w:r>
            <w:rPr>
              <w:spacing w:val="9"/>
              <w:sz w:val="20"/>
              <w:szCs w:val="20"/>
            </w:rPr>
            <w:t>(</w:t>
          </w:r>
          <w:r>
            <w:rPr>
              <w:rFonts w:ascii="微软雅黑" w:hAnsi="微软雅黑" w:eastAsia="微软雅黑" w:cs="微软雅黑"/>
              <w:spacing w:val="9"/>
              <w:sz w:val="20"/>
              <w:szCs w:val="20"/>
            </w:rPr>
            <w:t>资料性</w:t>
          </w:r>
          <w:r>
            <w:rPr>
              <w:spacing w:val="9"/>
              <w:sz w:val="20"/>
              <w:szCs w:val="20"/>
            </w:rPr>
            <w:t>)</w:t>
          </w:r>
          <w:r>
            <w:rPr>
              <w:rFonts w:ascii="微软雅黑" w:hAnsi="微软雅黑" w:eastAsia="微软雅黑" w:cs="微软雅黑"/>
              <w:spacing w:val="9"/>
              <w:sz w:val="20"/>
              <w:szCs w:val="20"/>
            </w:rPr>
            <w:t>火灾风险评估资料收集</w:t>
          </w:r>
          <w:r>
            <w:rPr>
              <w:rFonts w:ascii="微软雅黑" w:hAnsi="微软雅黑" w:eastAsia="微软雅黑" w:cs="微软雅黑"/>
              <w:sz w:val="20"/>
              <w:szCs w:val="20"/>
            </w:rPr>
            <w:tab/>
          </w:r>
          <w:r>
            <w:rPr>
              <w:spacing w:val="12"/>
              <w:position w:val="-1"/>
              <w:sz w:val="20"/>
              <w:szCs w:val="20"/>
            </w:rPr>
            <w:t>10</w:t>
          </w:r>
          <w:r>
            <w:rPr>
              <w:spacing w:val="12"/>
              <w:position w:val="-1"/>
              <w:sz w:val="20"/>
              <w:szCs w:val="20"/>
            </w:rPr>
            <w:fldChar w:fldCharType="end"/>
          </w:r>
        </w:p>
        <w:p>
          <w:pPr>
            <w:pStyle w:val="2"/>
            <w:tabs>
              <w:tab w:val="right" w:leader="dot" w:pos="9400"/>
            </w:tabs>
            <w:spacing w:before="57" w:line="180" w:lineRule="auto"/>
            <w:ind w:left="14"/>
            <w:rPr>
              <w:sz w:val="20"/>
              <w:szCs w:val="20"/>
            </w:rPr>
          </w:pPr>
          <w:bookmarkStart w:id="29" w:name="bookmark30"/>
          <w:bookmarkEnd w:id="29"/>
          <w:r>
            <w:fldChar w:fldCharType="begin"/>
          </w:r>
          <w:r>
            <w:instrText xml:space="preserve"> HYPERLINK \l "bookmark30" </w:instrText>
          </w:r>
          <w:r>
            <w:fldChar w:fldCharType="separate"/>
          </w:r>
          <w:r>
            <w:rPr>
              <w:rFonts w:ascii="微软雅黑" w:hAnsi="微软雅黑" w:eastAsia="微软雅黑" w:cs="微软雅黑"/>
              <w:spacing w:val="8"/>
              <w:sz w:val="20"/>
              <w:szCs w:val="20"/>
            </w:rPr>
            <w:t>附录</w:t>
          </w:r>
          <w:r>
            <w:rPr>
              <w:spacing w:val="8"/>
              <w:position w:val="-1"/>
              <w:sz w:val="20"/>
              <w:szCs w:val="20"/>
            </w:rPr>
            <w:t>B</w:t>
          </w:r>
          <w:r>
            <w:rPr>
              <w:spacing w:val="8"/>
              <w:sz w:val="20"/>
              <w:szCs w:val="20"/>
            </w:rPr>
            <w:t>(</w:t>
          </w:r>
          <w:r>
            <w:rPr>
              <w:rFonts w:ascii="微软雅黑" w:hAnsi="微软雅黑" w:eastAsia="微软雅黑" w:cs="微软雅黑"/>
              <w:spacing w:val="8"/>
              <w:sz w:val="20"/>
              <w:szCs w:val="20"/>
            </w:rPr>
            <w:t>规范性</w:t>
          </w:r>
          <w:r>
            <w:rPr>
              <w:spacing w:val="8"/>
              <w:sz w:val="20"/>
              <w:szCs w:val="20"/>
            </w:rPr>
            <w:t>)</w:t>
          </w:r>
          <w:r>
            <w:rPr>
              <w:rFonts w:ascii="微软雅黑" w:hAnsi="微软雅黑" w:eastAsia="微软雅黑" w:cs="微软雅黑"/>
              <w:spacing w:val="8"/>
              <w:sz w:val="20"/>
              <w:szCs w:val="20"/>
            </w:rPr>
            <w:t>微型消防站车辆器材装备</w:t>
          </w:r>
          <w:r>
            <w:rPr>
              <w:rFonts w:ascii="微软雅黑" w:hAnsi="微软雅黑" w:eastAsia="微软雅黑" w:cs="微软雅黑"/>
              <w:sz w:val="20"/>
              <w:szCs w:val="20"/>
            </w:rPr>
            <w:tab/>
          </w:r>
          <w:r>
            <w:rPr>
              <w:spacing w:val="12"/>
              <w:position w:val="-1"/>
              <w:sz w:val="20"/>
              <w:szCs w:val="20"/>
            </w:rPr>
            <w:t>11</w:t>
          </w:r>
          <w:r>
            <w:rPr>
              <w:spacing w:val="12"/>
              <w:position w:val="-1"/>
              <w:sz w:val="20"/>
              <w:szCs w:val="20"/>
            </w:rPr>
            <w:fldChar w:fldCharType="end"/>
          </w:r>
        </w:p>
        <w:p>
          <w:pPr>
            <w:pStyle w:val="2"/>
            <w:tabs>
              <w:tab w:val="right" w:leader="dot" w:pos="9400"/>
            </w:tabs>
            <w:spacing w:before="57" w:line="180" w:lineRule="auto"/>
            <w:ind w:left="14"/>
            <w:rPr>
              <w:sz w:val="20"/>
              <w:szCs w:val="20"/>
            </w:rPr>
          </w:pPr>
          <w:bookmarkStart w:id="30" w:name="bookmark31"/>
          <w:bookmarkEnd w:id="30"/>
          <w:r>
            <w:fldChar w:fldCharType="begin"/>
          </w:r>
          <w:r>
            <w:instrText xml:space="preserve"> HYPERLINK \l "bookmark31" </w:instrText>
          </w:r>
          <w:r>
            <w:fldChar w:fldCharType="separate"/>
          </w:r>
          <w:r>
            <w:rPr>
              <w:rFonts w:ascii="微软雅黑" w:hAnsi="微软雅黑" w:eastAsia="微软雅黑" w:cs="微软雅黑"/>
              <w:spacing w:val="8"/>
              <w:sz w:val="20"/>
              <w:szCs w:val="20"/>
            </w:rPr>
            <w:t>附录</w:t>
          </w:r>
          <w:r>
            <w:rPr>
              <w:spacing w:val="8"/>
              <w:position w:val="-1"/>
              <w:sz w:val="20"/>
              <w:szCs w:val="20"/>
            </w:rPr>
            <w:t>C</w:t>
          </w:r>
          <w:r>
            <w:rPr>
              <w:spacing w:val="8"/>
              <w:sz w:val="20"/>
              <w:szCs w:val="20"/>
            </w:rPr>
            <w:t>(</w:t>
          </w:r>
          <w:r>
            <w:rPr>
              <w:rFonts w:ascii="微软雅黑" w:hAnsi="微软雅黑" w:eastAsia="微软雅黑" w:cs="微软雅黑"/>
              <w:spacing w:val="8"/>
              <w:sz w:val="20"/>
              <w:szCs w:val="20"/>
            </w:rPr>
            <w:t>规范性</w:t>
          </w:r>
          <w:r>
            <w:rPr>
              <w:spacing w:val="8"/>
              <w:sz w:val="20"/>
              <w:szCs w:val="20"/>
            </w:rPr>
            <w:t>)</w:t>
          </w:r>
          <w:r>
            <w:rPr>
              <w:rFonts w:ascii="微软雅黑" w:hAnsi="微软雅黑" w:eastAsia="微软雅黑" w:cs="微软雅黑"/>
              <w:spacing w:val="8"/>
              <w:sz w:val="20"/>
              <w:szCs w:val="20"/>
            </w:rPr>
            <w:t>火灾危险源控制措施</w:t>
          </w:r>
          <w:r>
            <w:rPr>
              <w:rFonts w:ascii="微软雅黑" w:hAnsi="微软雅黑" w:eastAsia="微软雅黑" w:cs="微软雅黑"/>
              <w:sz w:val="20"/>
              <w:szCs w:val="20"/>
            </w:rPr>
            <w:tab/>
          </w:r>
          <w:r>
            <w:rPr>
              <w:spacing w:val="12"/>
              <w:position w:val="-1"/>
              <w:sz w:val="20"/>
              <w:szCs w:val="20"/>
            </w:rPr>
            <w:t>12</w:t>
          </w:r>
          <w:r>
            <w:rPr>
              <w:spacing w:val="12"/>
              <w:position w:val="-1"/>
              <w:sz w:val="20"/>
              <w:szCs w:val="20"/>
            </w:rPr>
            <w:fldChar w:fldCharType="end"/>
          </w:r>
        </w:p>
        <w:p>
          <w:pPr>
            <w:pStyle w:val="2"/>
            <w:tabs>
              <w:tab w:val="right" w:leader="dot" w:pos="9400"/>
            </w:tabs>
            <w:spacing w:before="57" w:line="180" w:lineRule="auto"/>
            <w:ind w:left="14"/>
            <w:rPr>
              <w:sz w:val="20"/>
              <w:szCs w:val="20"/>
            </w:rPr>
          </w:pPr>
          <w:bookmarkStart w:id="31" w:name="bookmark32"/>
          <w:bookmarkEnd w:id="31"/>
          <w:r>
            <w:fldChar w:fldCharType="begin"/>
          </w:r>
          <w:r>
            <w:instrText xml:space="preserve"> HYPERLINK \l "bookmark32" </w:instrText>
          </w:r>
          <w:r>
            <w:fldChar w:fldCharType="separate"/>
          </w:r>
          <w:r>
            <w:rPr>
              <w:rFonts w:ascii="微软雅黑" w:hAnsi="微软雅黑" w:eastAsia="微软雅黑" w:cs="微软雅黑"/>
              <w:spacing w:val="8"/>
              <w:sz w:val="20"/>
              <w:szCs w:val="20"/>
            </w:rPr>
            <w:t>附录</w:t>
          </w:r>
          <w:r>
            <w:rPr>
              <w:spacing w:val="8"/>
              <w:position w:val="-1"/>
              <w:sz w:val="20"/>
              <w:szCs w:val="20"/>
            </w:rPr>
            <w:t>D</w:t>
          </w:r>
          <w:r>
            <w:rPr>
              <w:spacing w:val="8"/>
              <w:sz w:val="20"/>
              <w:szCs w:val="20"/>
            </w:rPr>
            <w:t>(</w:t>
          </w:r>
          <w:r>
            <w:rPr>
              <w:rFonts w:ascii="微软雅黑" w:hAnsi="微软雅黑" w:eastAsia="微软雅黑" w:cs="微软雅黑"/>
              <w:spacing w:val="8"/>
              <w:sz w:val="20"/>
              <w:szCs w:val="20"/>
            </w:rPr>
            <w:t>资料性</w:t>
          </w:r>
          <w:r>
            <w:rPr>
              <w:spacing w:val="8"/>
              <w:sz w:val="20"/>
              <w:szCs w:val="20"/>
            </w:rPr>
            <w:t>)</w:t>
          </w:r>
          <w:r>
            <w:rPr>
              <w:rFonts w:ascii="微软雅黑" w:hAnsi="微软雅黑" w:eastAsia="微软雅黑" w:cs="微软雅黑"/>
              <w:spacing w:val="8"/>
              <w:sz w:val="20"/>
              <w:szCs w:val="20"/>
            </w:rPr>
            <w:t>消防安全制度与防火公约</w:t>
          </w:r>
          <w:r>
            <w:rPr>
              <w:rFonts w:ascii="微软雅黑" w:hAnsi="微软雅黑" w:eastAsia="微软雅黑" w:cs="微软雅黑"/>
              <w:sz w:val="20"/>
              <w:szCs w:val="20"/>
            </w:rPr>
            <w:tab/>
          </w:r>
          <w:r>
            <w:rPr>
              <w:spacing w:val="12"/>
              <w:position w:val="-1"/>
              <w:sz w:val="20"/>
              <w:szCs w:val="20"/>
            </w:rPr>
            <w:t>14</w:t>
          </w:r>
          <w:r>
            <w:rPr>
              <w:spacing w:val="12"/>
              <w:position w:val="-1"/>
              <w:sz w:val="20"/>
              <w:szCs w:val="20"/>
            </w:rPr>
            <w:fldChar w:fldCharType="end"/>
          </w:r>
        </w:p>
        <w:p>
          <w:pPr>
            <w:pStyle w:val="2"/>
            <w:tabs>
              <w:tab w:val="right" w:leader="dot" w:pos="9400"/>
            </w:tabs>
            <w:spacing w:before="57" w:line="180" w:lineRule="auto"/>
            <w:ind w:left="14"/>
            <w:rPr>
              <w:sz w:val="20"/>
              <w:szCs w:val="20"/>
            </w:rPr>
          </w:pPr>
          <w:bookmarkStart w:id="32" w:name="bookmark33"/>
          <w:bookmarkEnd w:id="32"/>
          <w:r>
            <w:fldChar w:fldCharType="begin"/>
          </w:r>
          <w:r>
            <w:instrText xml:space="preserve"> HYPERLINK \l "bookmark33" </w:instrText>
          </w:r>
          <w:r>
            <w:fldChar w:fldCharType="separate"/>
          </w:r>
          <w:r>
            <w:rPr>
              <w:rFonts w:ascii="微软雅黑" w:hAnsi="微软雅黑" w:eastAsia="微软雅黑" w:cs="微软雅黑"/>
              <w:spacing w:val="7"/>
              <w:sz w:val="20"/>
              <w:szCs w:val="20"/>
            </w:rPr>
            <w:t>附录</w:t>
          </w:r>
          <w:r>
            <w:rPr>
              <w:spacing w:val="7"/>
              <w:position w:val="-1"/>
              <w:sz w:val="20"/>
              <w:szCs w:val="20"/>
            </w:rPr>
            <w:t>E</w:t>
          </w:r>
          <w:r>
            <w:rPr>
              <w:spacing w:val="7"/>
              <w:sz w:val="20"/>
              <w:szCs w:val="20"/>
            </w:rPr>
            <w:t>(</w:t>
          </w:r>
          <w:r>
            <w:rPr>
              <w:rFonts w:ascii="微软雅黑" w:hAnsi="微软雅黑" w:eastAsia="微软雅黑" w:cs="微软雅黑"/>
              <w:spacing w:val="7"/>
              <w:sz w:val="20"/>
              <w:szCs w:val="20"/>
            </w:rPr>
            <w:t>规范性</w:t>
          </w:r>
          <w:r>
            <w:rPr>
              <w:spacing w:val="7"/>
              <w:sz w:val="20"/>
              <w:szCs w:val="20"/>
            </w:rPr>
            <w:t>)</w:t>
          </w:r>
          <w:r>
            <w:rPr>
              <w:rFonts w:ascii="微软雅黑" w:hAnsi="微软雅黑" w:eastAsia="微软雅黑" w:cs="微软雅黑"/>
              <w:spacing w:val="7"/>
              <w:sz w:val="20"/>
              <w:szCs w:val="20"/>
            </w:rPr>
            <w:t>防火检查内容及火灾隐患消除程序</w:t>
          </w:r>
          <w:r>
            <w:rPr>
              <w:rFonts w:ascii="微软雅黑" w:hAnsi="微软雅黑" w:eastAsia="微软雅黑" w:cs="微软雅黑"/>
              <w:sz w:val="20"/>
              <w:szCs w:val="20"/>
            </w:rPr>
            <w:tab/>
          </w:r>
          <w:r>
            <w:rPr>
              <w:spacing w:val="12"/>
              <w:position w:val="-1"/>
              <w:sz w:val="20"/>
              <w:szCs w:val="20"/>
            </w:rPr>
            <w:t>15</w:t>
          </w:r>
          <w:r>
            <w:rPr>
              <w:spacing w:val="12"/>
              <w:position w:val="-1"/>
              <w:sz w:val="20"/>
              <w:szCs w:val="20"/>
            </w:rPr>
            <w:fldChar w:fldCharType="end"/>
          </w:r>
        </w:p>
        <w:p>
          <w:pPr>
            <w:pStyle w:val="2"/>
            <w:tabs>
              <w:tab w:val="right" w:leader="dot" w:pos="9400"/>
            </w:tabs>
            <w:spacing w:before="57" w:line="190" w:lineRule="auto"/>
            <w:rPr>
              <w:sz w:val="20"/>
              <w:szCs w:val="20"/>
            </w:rPr>
          </w:pPr>
          <w:bookmarkStart w:id="33" w:name="bookmark34"/>
          <w:bookmarkEnd w:id="33"/>
          <w:r>
            <w:fldChar w:fldCharType="begin"/>
          </w:r>
          <w:r>
            <w:instrText xml:space="preserve"> HYPERLINK \l "bookmark34" </w:instrText>
          </w:r>
          <w:r>
            <w:fldChar w:fldCharType="separate"/>
          </w:r>
          <w:r>
            <w:rPr>
              <w:rFonts w:ascii="微软雅黑" w:hAnsi="微软雅黑" w:eastAsia="微软雅黑" w:cs="微软雅黑"/>
              <w:spacing w:val="7"/>
              <w:sz w:val="20"/>
              <w:szCs w:val="20"/>
            </w:rPr>
            <w:t>参考文献</w:t>
          </w:r>
          <w:r>
            <w:rPr>
              <w:rFonts w:ascii="微软雅黑" w:hAnsi="微软雅黑" w:eastAsia="微软雅黑" w:cs="微软雅黑"/>
              <w:sz w:val="20"/>
              <w:szCs w:val="20"/>
            </w:rPr>
            <w:tab/>
          </w:r>
          <w:r>
            <w:rPr>
              <w:spacing w:val="12"/>
              <w:position w:val="-1"/>
              <w:sz w:val="20"/>
              <w:szCs w:val="20"/>
            </w:rPr>
            <w:t>16</w:t>
          </w:r>
          <w:r>
            <w:rPr>
              <w:spacing w:val="12"/>
              <w:position w:val="-1"/>
              <w:sz w:val="20"/>
              <w:szCs w:val="20"/>
            </w:rPr>
            <w:fldChar w:fldCharType="end"/>
          </w:r>
        </w:p>
      </w:sdtContent>
    </w:sdt>
    <w:p>
      <w:pPr>
        <w:spacing w:line="190" w:lineRule="auto"/>
        <w:rPr>
          <w:sz w:val="20"/>
          <w:szCs w:val="20"/>
        </w:rPr>
        <w:sectPr>
          <w:pgSz w:w="9748" w:h="15552"/>
          <w:pgMar w:top="462" w:right="138" w:bottom="0" w:left="207" w:header="0" w:footer="0" w:gutter="0"/>
          <w:cols w:space="720" w:num="1"/>
        </w:sectPr>
      </w:pPr>
    </w:p>
    <w:p>
      <w:pPr>
        <w:pStyle w:val="2"/>
      </w:pPr>
    </w:p>
    <w:p>
      <w:pPr>
        <w:sectPr>
          <w:headerReference r:id="rId5" w:type="default"/>
          <w:footerReference r:id="rId6" w:type="default"/>
          <w:pgSz w:w="9748" w:h="15552"/>
          <w:pgMar w:top="0" w:right="0" w:bottom="0" w:left="0" w:header="0" w:footer="0" w:gutter="0"/>
          <w:cols w:space="720" w:num="1"/>
        </w:sectPr>
      </w:pPr>
    </w:p>
    <w:p>
      <w:pPr>
        <w:pStyle w:val="2"/>
        <w:spacing w:before="101" w:line="185" w:lineRule="auto"/>
        <w:jc w:val="right"/>
        <w:rPr>
          <w:sz w:val="20"/>
          <w:szCs w:val="20"/>
        </w:rPr>
      </w:pPr>
      <w:r>
        <w:rPr>
          <w:sz w:val="20"/>
          <w:szCs w:val="20"/>
        </w:rPr>
        <w:t>WW</w:t>
      </w:r>
      <w:r>
        <w:rPr>
          <w:rFonts w:ascii="微软雅黑" w:hAnsi="微软雅黑" w:eastAsia="微软雅黑" w:cs="微软雅黑"/>
          <w:spacing w:val="11"/>
          <w:sz w:val="20"/>
          <w:szCs w:val="20"/>
        </w:rPr>
        <w:t>/</w:t>
      </w:r>
      <w:r>
        <w:rPr>
          <w:spacing w:val="11"/>
          <w:sz w:val="20"/>
          <w:szCs w:val="20"/>
        </w:rPr>
        <w:t>T0124</w:t>
      </w:r>
      <w:r>
        <w:rPr>
          <w:rFonts w:ascii="微软雅黑" w:hAnsi="微软雅黑" w:eastAsia="微软雅黑" w:cs="微软雅黑"/>
          <w:spacing w:val="11"/>
          <w:sz w:val="20"/>
          <w:szCs w:val="20"/>
        </w:rPr>
        <w:t>—</w:t>
      </w:r>
      <w:r>
        <w:rPr>
          <w:spacing w:val="11"/>
          <w:sz w:val="20"/>
          <w:szCs w:val="20"/>
        </w:rPr>
        <w:t>2023</w:t>
      </w:r>
    </w:p>
    <w:p>
      <w:pPr>
        <w:pStyle w:val="2"/>
        <w:spacing w:line="352" w:lineRule="auto"/>
      </w:pPr>
    </w:p>
    <w:p>
      <w:pPr>
        <w:pStyle w:val="2"/>
        <w:spacing w:line="352" w:lineRule="auto"/>
      </w:pPr>
    </w:p>
    <w:p>
      <w:pPr>
        <w:spacing w:before="124" w:line="177" w:lineRule="auto"/>
        <w:ind w:left="4051"/>
        <w:outlineLvl w:val="0"/>
        <w:rPr>
          <w:rFonts w:ascii="微软雅黑" w:hAnsi="微软雅黑" w:eastAsia="微软雅黑" w:cs="微软雅黑"/>
          <w:sz w:val="29"/>
          <w:szCs w:val="29"/>
        </w:rPr>
      </w:pPr>
      <w:bookmarkStart w:id="34" w:name="bookmark35"/>
      <w:bookmarkEnd w:id="34"/>
      <w:bookmarkStart w:id="35" w:name="bookmark2"/>
      <w:bookmarkEnd w:id="35"/>
      <w:r>
        <w:rPr>
          <w:rFonts w:ascii="微软雅黑" w:hAnsi="微软雅黑" w:eastAsia="微软雅黑" w:cs="微软雅黑"/>
          <w:spacing w:val="-3"/>
          <w:sz w:val="29"/>
          <w:szCs w:val="29"/>
        </w:rPr>
        <w:t>前言</w:t>
      </w:r>
    </w:p>
    <w:p>
      <w:pPr>
        <w:pStyle w:val="2"/>
        <w:spacing w:line="366" w:lineRule="auto"/>
      </w:pPr>
    </w:p>
    <w:p>
      <w:pPr>
        <w:pStyle w:val="2"/>
        <w:spacing w:before="86" w:line="179" w:lineRule="auto"/>
        <w:ind w:right="40"/>
        <w:jc w:val="right"/>
        <w:rPr>
          <w:rFonts w:ascii="微软雅黑" w:hAnsi="微软雅黑" w:eastAsia="微软雅黑" w:cs="微软雅黑"/>
          <w:sz w:val="20"/>
          <w:szCs w:val="20"/>
        </w:rPr>
      </w:pPr>
      <w:r>
        <w:rPr>
          <w:rFonts w:ascii="微软雅黑" w:hAnsi="微软雅黑" w:eastAsia="微软雅黑" w:cs="微软雅黑"/>
          <w:spacing w:val="13"/>
          <w:sz w:val="20"/>
          <w:szCs w:val="20"/>
        </w:rPr>
        <w:t>本文件按照</w:t>
      </w:r>
      <w:r>
        <w:rPr>
          <w:position w:val="-1"/>
          <w:sz w:val="20"/>
          <w:szCs w:val="20"/>
        </w:rPr>
        <w:t>GB</w:t>
      </w:r>
      <w:r>
        <w:rPr>
          <w:rFonts w:ascii="微软雅黑" w:hAnsi="微软雅黑" w:eastAsia="微软雅黑" w:cs="微软雅黑"/>
          <w:spacing w:val="13"/>
          <w:position w:val="-1"/>
          <w:sz w:val="20"/>
          <w:szCs w:val="20"/>
        </w:rPr>
        <w:t>/</w:t>
      </w:r>
      <w:r>
        <w:rPr>
          <w:spacing w:val="13"/>
          <w:position w:val="-1"/>
          <w:sz w:val="20"/>
          <w:szCs w:val="20"/>
        </w:rPr>
        <w:t>T1.1</w:t>
      </w:r>
      <w:r>
        <w:rPr>
          <w:rFonts w:ascii="微软雅黑" w:hAnsi="微软雅黑" w:eastAsia="微软雅黑" w:cs="微软雅黑"/>
          <w:spacing w:val="13"/>
          <w:position w:val="-1"/>
          <w:sz w:val="20"/>
          <w:szCs w:val="20"/>
        </w:rPr>
        <w:t>—</w:t>
      </w:r>
      <w:r>
        <w:rPr>
          <w:spacing w:val="13"/>
          <w:position w:val="-1"/>
          <w:sz w:val="20"/>
          <w:szCs w:val="20"/>
        </w:rPr>
        <w:t>2020</w:t>
      </w:r>
      <w:r>
        <w:rPr>
          <w:rFonts w:ascii="微软雅黑" w:hAnsi="微软雅黑" w:eastAsia="微软雅黑" w:cs="微软雅黑"/>
          <w:spacing w:val="13"/>
          <w:sz w:val="20"/>
          <w:szCs w:val="20"/>
        </w:rPr>
        <w:t>《标准化工作导则第</w:t>
      </w:r>
      <w:r>
        <w:rPr>
          <w:spacing w:val="13"/>
          <w:position w:val="-1"/>
          <w:sz w:val="20"/>
          <w:szCs w:val="20"/>
        </w:rPr>
        <w:t>1</w:t>
      </w:r>
      <w:r>
        <w:rPr>
          <w:rFonts w:ascii="微软雅黑" w:hAnsi="微软雅黑" w:eastAsia="微软雅黑" w:cs="微软雅黑"/>
          <w:spacing w:val="13"/>
          <w:sz w:val="20"/>
          <w:szCs w:val="20"/>
        </w:rPr>
        <w:t>部分</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标准化文件的结构和起草规则》的</w:t>
      </w:r>
    </w:p>
    <w:p>
      <w:pPr>
        <w:spacing w:before="44" w:line="180" w:lineRule="auto"/>
        <w:ind w:left="1"/>
        <w:rPr>
          <w:rFonts w:ascii="微软雅黑" w:hAnsi="微软雅黑" w:eastAsia="微软雅黑" w:cs="微软雅黑"/>
          <w:sz w:val="20"/>
          <w:szCs w:val="20"/>
        </w:rPr>
      </w:pPr>
      <w:r>
        <w:rPr>
          <w:rFonts w:ascii="微软雅黑" w:hAnsi="微软雅黑" w:eastAsia="微软雅黑" w:cs="微软雅黑"/>
          <w:spacing w:val="13"/>
          <w:sz w:val="20"/>
          <w:szCs w:val="20"/>
        </w:rPr>
        <w:t>规定起草</w:t>
      </w:r>
      <w:r>
        <w:rPr>
          <w:rFonts w:ascii="微软雅黑" w:hAnsi="微软雅黑" w:eastAsia="微软雅黑" w:cs="微软雅黑"/>
          <w:spacing w:val="13"/>
          <w:position w:val="1"/>
          <w:sz w:val="20"/>
          <w:szCs w:val="20"/>
        </w:rPr>
        <w:t>。</w:t>
      </w:r>
    </w:p>
    <w:p>
      <w:pPr>
        <w:spacing w:before="46" w:line="211" w:lineRule="auto"/>
        <w:ind w:left="426" w:right="1116" w:hanging="2"/>
        <w:rPr>
          <w:rFonts w:ascii="微软雅黑" w:hAnsi="微软雅黑" w:eastAsia="微软雅黑" w:cs="微软雅黑"/>
          <w:sz w:val="20"/>
          <w:szCs w:val="20"/>
        </w:rPr>
      </w:pPr>
      <w:r>
        <w:rPr>
          <w:rFonts w:ascii="微软雅黑" w:hAnsi="微软雅黑" w:eastAsia="微软雅黑" w:cs="微软雅黑"/>
          <w:spacing w:val="11"/>
          <w:sz w:val="20"/>
          <w:szCs w:val="20"/>
        </w:rPr>
        <w:t>请注意本文件的某些内容可能涉及专利</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本文件的发布机构不承担识别专利的责任</w:t>
      </w:r>
      <w:r>
        <w:rPr>
          <w:rFonts w:ascii="微软雅黑" w:hAnsi="微软雅黑" w:eastAsia="微软雅黑" w:cs="微软雅黑"/>
          <w:spacing w:val="11"/>
          <w:position w:val="1"/>
          <w:sz w:val="20"/>
          <w:szCs w:val="20"/>
        </w:rPr>
        <w:t>。</w:t>
      </w:r>
      <w:r>
        <w:rPr>
          <w:rFonts w:ascii="微软雅黑" w:hAnsi="微软雅黑" w:eastAsia="微软雅黑" w:cs="微软雅黑"/>
          <w:spacing w:val="13"/>
          <w:sz w:val="20"/>
          <w:szCs w:val="20"/>
        </w:rPr>
        <w:t>本文件由国家文物局提出</w:t>
      </w:r>
      <w:r>
        <w:rPr>
          <w:rFonts w:ascii="微软雅黑" w:hAnsi="微软雅黑" w:eastAsia="微软雅黑" w:cs="微软雅黑"/>
          <w:spacing w:val="13"/>
          <w:position w:val="1"/>
          <w:sz w:val="20"/>
          <w:szCs w:val="20"/>
        </w:rPr>
        <w:t>。</w:t>
      </w:r>
    </w:p>
    <w:p>
      <w:pPr>
        <w:pStyle w:val="2"/>
        <w:spacing w:before="1" w:line="179" w:lineRule="auto"/>
        <w:ind w:left="426"/>
        <w:rPr>
          <w:rFonts w:ascii="微软雅黑" w:hAnsi="微软雅黑" w:eastAsia="微软雅黑" w:cs="微软雅黑"/>
          <w:sz w:val="20"/>
          <w:szCs w:val="20"/>
        </w:rPr>
      </w:pPr>
      <w:r>
        <w:rPr>
          <w:rFonts w:ascii="微软雅黑" w:hAnsi="微软雅黑" w:eastAsia="微软雅黑" w:cs="微软雅黑"/>
          <w:spacing w:val="13"/>
          <w:sz w:val="20"/>
          <w:szCs w:val="20"/>
        </w:rPr>
        <w:t>本文件由全国文物保护标准化技术委员会（</w:t>
      </w:r>
      <w:r>
        <w:rPr>
          <w:sz w:val="20"/>
          <w:szCs w:val="20"/>
        </w:rPr>
        <w:t>SAC</w:t>
      </w:r>
      <w:r>
        <w:rPr>
          <w:rFonts w:ascii="微软雅黑" w:hAnsi="微软雅黑" w:eastAsia="微软雅黑" w:cs="微软雅黑"/>
          <w:spacing w:val="13"/>
          <w:sz w:val="20"/>
          <w:szCs w:val="20"/>
        </w:rPr>
        <w:t>/</w:t>
      </w:r>
      <w:r>
        <w:rPr>
          <w:sz w:val="20"/>
          <w:szCs w:val="20"/>
        </w:rPr>
        <w:t>TC</w:t>
      </w:r>
      <w:r>
        <w:rPr>
          <w:spacing w:val="13"/>
          <w:sz w:val="20"/>
          <w:szCs w:val="20"/>
        </w:rPr>
        <w:t>289</w:t>
      </w:r>
      <w:r>
        <w:rPr>
          <w:rFonts w:ascii="微软雅黑" w:hAnsi="微软雅黑" w:eastAsia="微软雅黑" w:cs="微软雅黑"/>
          <w:spacing w:val="13"/>
          <w:sz w:val="20"/>
          <w:szCs w:val="20"/>
        </w:rPr>
        <w:t>)归口</w:t>
      </w:r>
      <w:r>
        <w:rPr>
          <w:rFonts w:ascii="微软雅黑" w:hAnsi="微软雅黑" w:eastAsia="微软雅黑" w:cs="微软雅黑"/>
          <w:spacing w:val="13"/>
          <w:position w:val="1"/>
          <w:sz w:val="20"/>
          <w:szCs w:val="20"/>
        </w:rPr>
        <w:t>。</w:t>
      </w:r>
    </w:p>
    <w:p>
      <w:pPr>
        <w:spacing w:before="54" w:line="212" w:lineRule="auto"/>
        <w:ind w:right="51" w:firstLine="426"/>
        <w:rPr>
          <w:rFonts w:ascii="微软雅黑" w:hAnsi="微软雅黑" w:eastAsia="微软雅黑" w:cs="微软雅黑"/>
          <w:sz w:val="20"/>
          <w:szCs w:val="20"/>
        </w:rPr>
      </w:pPr>
      <w:r>
        <w:rPr>
          <w:rFonts w:ascii="微软雅黑" w:hAnsi="微软雅黑" w:eastAsia="微软雅黑" w:cs="微软雅黑"/>
          <w:spacing w:val="16"/>
          <w:sz w:val="20"/>
          <w:szCs w:val="20"/>
        </w:rPr>
        <w:t>本文件起草单位</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应急管理部天津消防</w:t>
      </w:r>
      <w:r>
        <w:rPr>
          <w:rFonts w:ascii="微软雅黑" w:hAnsi="微软雅黑" w:eastAsia="微软雅黑" w:cs="微软雅黑"/>
          <w:spacing w:val="15"/>
          <w:sz w:val="20"/>
          <w:szCs w:val="20"/>
        </w:rPr>
        <w:t>研究所</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北京清华同衡规划设计研究院有限公司</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中国</w:t>
      </w:r>
      <w:r>
        <w:rPr>
          <w:rFonts w:ascii="微软雅黑" w:hAnsi="微软雅黑" w:eastAsia="微软雅黑" w:cs="微软雅黑"/>
          <w:spacing w:val="13"/>
          <w:sz w:val="20"/>
          <w:szCs w:val="20"/>
        </w:rPr>
        <w:t>矿业大学</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中国建筑科学研究院</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云南省文物局</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山西省消防救援总队</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安徽省消防救援总队</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云南省消防救援总队</w:t>
      </w:r>
      <w:r>
        <w:rPr>
          <w:rFonts w:ascii="微软雅黑" w:hAnsi="微软雅黑" w:eastAsia="微软雅黑" w:cs="微软雅黑"/>
          <w:spacing w:val="13"/>
          <w:position w:val="1"/>
          <w:sz w:val="20"/>
          <w:szCs w:val="20"/>
        </w:rPr>
        <w:t>。</w:t>
      </w:r>
    </w:p>
    <w:p>
      <w:pPr>
        <w:spacing w:before="2" w:line="212" w:lineRule="auto"/>
        <w:ind w:left="1" w:right="51" w:firstLine="425"/>
        <w:rPr>
          <w:rFonts w:ascii="微软雅黑" w:hAnsi="微软雅黑" w:eastAsia="微软雅黑" w:cs="微软雅黑"/>
          <w:sz w:val="20"/>
          <w:szCs w:val="20"/>
        </w:rPr>
      </w:pPr>
      <w:r>
        <w:rPr>
          <w:rFonts w:ascii="微软雅黑" w:hAnsi="微软雅黑" w:eastAsia="微软雅黑" w:cs="微软雅黑"/>
          <w:spacing w:val="10"/>
          <w:sz w:val="20"/>
          <w:szCs w:val="20"/>
        </w:rPr>
        <w:t>本文件主要起草人</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阚强</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霍晓卫</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倪照鹏</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彭磊</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朱国庆</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肖泽南</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杨圣云</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武丽珍</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崔海</w:t>
      </w:r>
      <w:r>
        <w:rPr>
          <w:rFonts w:ascii="微软雅黑" w:hAnsi="微软雅黑" w:eastAsia="微软雅黑" w:cs="微软雅黑"/>
          <w:spacing w:val="5"/>
          <w:sz w:val="20"/>
          <w:szCs w:val="20"/>
        </w:rPr>
        <w:t>浩</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鲁广斌</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明亮</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张弓</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闫怀林</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濮宇峰</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张捷</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赵正强</w:t>
      </w:r>
      <w:r>
        <w:rPr>
          <w:rFonts w:ascii="微软雅黑" w:hAnsi="微软雅黑" w:eastAsia="微软雅黑" w:cs="微软雅黑"/>
          <w:spacing w:val="5"/>
          <w:position w:val="1"/>
          <w:sz w:val="20"/>
          <w:szCs w:val="20"/>
        </w:rPr>
        <w:t>。</w:t>
      </w:r>
    </w:p>
    <w:p>
      <w:pPr>
        <w:spacing w:line="212" w:lineRule="auto"/>
        <w:rPr>
          <w:rFonts w:ascii="微软雅黑" w:hAnsi="微软雅黑" w:eastAsia="微软雅黑" w:cs="微软雅黑"/>
          <w:sz w:val="20"/>
          <w:szCs w:val="20"/>
        </w:rPr>
        <w:sectPr>
          <w:pgSz w:w="9748" w:h="15552"/>
          <w:pgMar w:top="400" w:right="140" w:bottom="400" w:left="207" w:header="0" w:footer="0" w:gutter="0"/>
          <w:cols w:space="720" w:num="1"/>
        </w:sectPr>
      </w:pPr>
    </w:p>
    <w:p>
      <w:pPr>
        <w:pStyle w:val="2"/>
      </w:pPr>
    </w:p>
    <w:p>
      <w:pPr>
        <w:sectPr>
          <w:pgSz w:w="9748" w:h="15552"/>
          <w:pgMar w:top="0" w:right="0" w:bottom="0" w:left="0" w:header="0" w:footer="0" w:gutter="0"/>
          <w:cols w:space="720" w:num="1"/>
        </w:sectPr>
      </w:pPr>
    </w:p>
    <w:p>
      <w:pPr>
        <w:pStyle w:val="2"/>
        <w:spacing w:before="101" w:line="186" w:lineRule="auto"/>
        <w:ind w:right="16"/>
        <w:jc w:val="right"/>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51" w:lineRule="auto"/>
      </w:pPr>
    </w:p>
    <w:p>
      <w:pPr>
        <w:pStyle w:val="2"/>
        <w:spacing w:line="351" w:lineRule="auto"/>
      </w:pPr>
    </w:p>
    <w:p>
      <w:pPr>
        <w:spacing w:before="124" w:line="177" w:lineRule="auto"/>
        <w:ind w:left="3259"/>
        <w:rPr>
          <w:rFonts w:ascii="微软雅黑" w:hAnsi="微软雅黑" w:eastAsia="微软雅黑" w:cs="微软雅黑"/>
          <w:sz w:val="29"/>
          <w:szCs w:val="29"/>
        </w:rPr>
      </w:pPr>
      <w:bookmarkStart w:id="36" w:name="bookmark36"/>
      <w:bookmarkEnd w:id="36"/>
      <w:r>
        <w:rPr>
          <w:rFonts w:ascii="微软雅黑" w:hAnsi="微软雅黑" w:eastAsia="微软雅黑" w:cs="微软雅黑"/>
          <w:spacing w:val="24"/>
          <w:sz w:val="29"/>
          <w:szCs w:val="29"/>
        </w:rPr>
        <w:t>古村落火灾防控导则</w:t>
      </w:r>
    </w:p>
    <w:p>
      <w:pPr>
        <w:pStyle w:val="2"/>
        <w:spacing w:line="345" w:lineRule="auto"/>
      </w:pPr>
    </w:p>
    <w:p>
      <w:pPr>
        <w:pStyle w:val="2"/>
        <w:spacing w:line="345" w:lineRule="auto"/>
      </w:pPr>
    </w:p>
    <w:p>
      <w:pPr>
        <w:pStyle w:val="2"/>
        <w:spacing w:before="86" w:line="180" w:lineRule="auto"/>
        <w:ind w:left="27"/>
        <w:outlineLvl w:val="0"/>
        <w:rPr>
          <w:rFonts w:ascii="微软雅黑" w:hAnsi="微软雅黑" w:eastAsia="微软雅黑" w:cs="微软雅黑"/>
          <w:sz w:val="20"/>
          <w:szCs w:val="20"/>
        </w:rPr>
      </w:pPr>
      <w:bookmarkStart w:id="37" w:name="bookmark3"/>
      <w:bookmarkEnd w:id="37"/>
      <w:r>
        <w:rPr>
          <w:spacing w:val="8"/>
          <w:position w:val="-1"/>
          <w:sz w:val="20"/>
          <w:szCs w:val="20"/>
        </w:rPr>
        <w:t>1</w:t>
      </w:r>
      <w:r>
        <w:rPr>
          <w:rFonts w:ascii="微软雅黑" w:hAnsi="微软雅黑" w:eastAsia="微软雅黑" w:cs="微软雅黑"/>
          <w:spacing w:val="8"/>
          <w:sz w:val="20"/>
          <w:szCs w:val="20"/>
        </w:rPr>
        <w:t>范围</w:t>
      </w:r>
    </w:p>
    <w:p>
      <w:pPr>
        <w:pStyle w:val="2"/>
        <w:spacing w:line="278" w:lineRule="auto"/>
      </w:pPr>
    </w:p>
    <w:p>
      <w:pPr>
        <w:spacing w:before="86" w:line="213" w:lineRule="auto"/>
        <w:ind w:firstLine="426"/>
        <w:rPr>
          <w:rFonts w:ascii="微软雅黑" w:hAnsi="微软雅黑" w:eastAsia="微软雅黑" w:cs="微软雅黑"/>
          <w:sz w:val="20"/>
          <w:szCs w:val="20"/>
        </w:rPr>
      </w:pPr>
      <w:r>
        <w:rPr>
          <w:rFonts w:ascii="微软雅黑" w:hAnsi="微软雅黑" w:eastAsia="微软雅黑" w:cs="微软雅黑"/>
          <w:spacing w:val="13"/>
          <w:sz w:val="20"/>
          <w:szCs w:val="20"/>
        </w:rPr>
        <w:t>本文件规定了古村落现场勘察和火灾风险评估</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消防安全布局和公</w:t>
      </w:r>
      <w:r>
        <w:rPr>
          <w:rFonts w:ascii="微软雅黑" w:hAnsi="微软雅黑" w:eastAsia="微软雅黑" w:cs="微软雅黑"/>
          <w:spacing w:val="12"/>
          <w:sz w:val="20"/>
          <w:szCs w:val="20"/>
        </w:rPr>
        <w:t>共消防设施设置</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建筑防火</w:t>
      </w:r>
      <w:r>
        <w:rPr>
          <w:rFonts w:ascii="微软雅黑" w:hAnsi="微软雅黑" w:eastAsia="微软雅黑" w:cs="微软雅黑"/>
          <w:spacing w:val="12"/>
          <w:position w:val="1"/>
          <w:sz w:val="20"/>
          <w:szCs w:val="20"/>
        </w:rPr>
        <w:t>、</w:t>
      </w:r>
      <w:r>
        <w:rPr>
          <w:rFonts w:ascii="微软雅黑" w:hAnsi="微软雅黑" w:eastAsia="微软雅黑" w:cs="微软雅黑"/>
          <w:spacing w:val="13"/>
          <w:sz w:val="20"/>
          <w:szCs w:val="20"/>
        </w:rPr>
        <w:t>火灾危险源控制和消防安全管理等方面的要求</w:t>
      </w:r>
      <w:r>
        <w:rPr>
          <w:rFonts w:ascii="微软雅黑" w:hAnsi="微软雅黑" w:eastAsia="微软雅黑" w:cs="微软雅黑"/>
          <w:spacing w:val="13"/>
          <w:position w:val="1"/>
          <w:sz w:val="20"/>
          <w:szCs w:val="20"/>
        </w:rPr>
        <w:t>。</w:t>
      </w:r>
    </w:p>
    <w:p>
      <w:pPr>
        <w:spacing w:before="1" w:line="179" w:lineRule="auto"/>
        <w:ind w:left="426"/>
        <w:rPr>
          <w:rFonts w:ascii="微软雅黑" w:hAnsi="微软雅黑" w:eastAsia="微软雅黑" w:cs="微软雅黑"/>
          <w:sz w:val="20"/>
          <w:szCs w:val="20"/>
        </w:rPr>
      </w:pPr>
      <w:r>
        <w:rPr>
          <w:rFonts w:ascii="微软雅黑" w:hAnsi="微软雅黑" w:eastAsia="微软雅黑" w:cs="微软雅黑"/>
          <w:spacing w:val="13"/>
          <w:sz w:val="20"/>
          <w:szCs w:val="20"/>
        </w:rPr>
        <w:t>本文件适用于含有成片或多处文物建筑的古村落的火灾预防和控制</w:t>
      </w:r>
      <w:r>
        <w:rPr>
          <w:rFonts w:ascii="微软雅黑" w:hAnsi="微软雅黑" w:eastAsia="微软雅黑" w:cs="微软雅黑"/>
          <w:spacing w:val="13"/>
          <w:position w:val="1"/>
          <w:sz w:val="20"/>
          <w:szCs w:val="20"/>
        </w:rPr>
        <w:t>。</w:t>
      </w:r>
    </w:p>
    <w:p>
      <w:pPr>
        <w:pStyle w:val="2"/>
        <w:spacing w:line="282" w:lineRule="auto"/>
      </w:pPr>
    </w:p>
    <w:p>
      <w:pPr>
        <w:pStyle w:val="2"/>
        <w:spacing w:before="87" w:line="179" w:lineRule="auto"/>
        <w:ind w:left="1"/>
        <w:outlineLvl w:val="0"/>
        <w:rPr>
          <w:rFonts w:ascii="微软雅黑" w:hAnsi="微软雅黑" w:eastAsia="微软雅黑" w:cs="微软雅黑"/>
          <w:sz w:val="20"/>
          <w:szCs w:val="20"/>
        </w:rPr>
      </w:pPr>
      <w:bookmarkStart w:id="38" w:name="bookmark4"/>
      <w:bookmarkEnd w:id="38"/>
      <w:r>
        <w:rPr>
          <w:spacing w:val="15"/>
          <w:position w:val="-1"/>
          <w:sz w:val="20"/>
          <w:szCs w:val="20"/>
        </w:rPr>
        <w:t>2</w:t>
      </w:r>
      <w:r>
        <w:rPr>
          <w:rFonts w:ascii="微软雅黑" w:hAnsi="微软雅黑" w:eastAsia="微软雅黑" w:cs="微软雅黑"/>
          <w:spacing w:val="15"/>
          <w:sz w:val="20"/>
          <w:szCs w:val="20"/>
        </w:rPr>
        <w:t>规范性引用文件</w:t>
      </w:r>
    </w:p>
    <w:p>
      <w:pPr>
        <w:pStyle w:val="2"/>
        <w:spacing w:line="279" w:lineRule="auto"/>
      </w:pPr>
    </w:p>
    <w:p>
      <w:pPr>
        <w:spacing w:before="86" w:line="214" w:lineRule="auto"/>
        <w:ind w:right="74" w:firstLine="428"/>
        <w:jc w:val="both"/>
        <w:rPr>
          <w:rFonts w:ascii="微软雅黑" w:hAnsi="微软雅黑" w:eastAsia="微软雅黑" w:cs="微软雅黑"/>
          <w:sz w:val="20"/>
          <w:szCs w:val="20"/>
        </w:rPr>
      </w:pPr>
      <w:r>
        <w:rPr>
          <w:rFonts w:ascii="微软雅黑" w:hAnsi="微软雅黑" w:eastAsia="微软雅黑" w:cs="微软雅黑"/>
          <w:spacing w:val="16"/>
          <w:sz w:val="20"/>
          <w:szCs w:val="20"/>
        </w:rPr>
        <w:t>下列文件中的内容通过文中的规范性引用而构成本文件必不可少的条款</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其中</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注日期的引用</w:t>
      </w:r>
      <w:r>
        <w:rPr>
          <w:rFonts w:ascii="微软雅黑" w:hAnsi="微软雅黑" w:eastAsia="微软雅黑" w:cs="微软雅黑"/>
          <w:spacing w:val="13"/>
          <w:sz w:val="20"/>
          <w:szCs w:val="20"/>
        </w:rPr>
        <w:t>文件</w:t>
      </w:r>
      <w:r>
        <w:rPr>
          <w:rFonts w:hint="eastAsia" w:ascii="微软雅黑" w:hAnsi="微软雅黑" w:eastAsia="微软雅黑" w:cs="微软雅黑"/>
          <w:spacing w:val="13"/>
          <w:sz w:val="20"/>
          <w:szCs w:val="20"/>
          <w:lang w:eastAsia="zh-CN"/>
        </w:rPr>
        <w:t>，</w:t>
      </w:r>
      <w:r>
        <w:rPr>
          <w:rFonts w:ascii="微软雅黑" w:hAnsi="微软雅黑" w:eastAsia="微软雅黑" w:cs="微软雅黑"/>
          <w:spacing w:val="13"/>
          <w:sz w:val="20"/>
          <w:szCs w:val="20"/>
        </w:rPr>
        <w:t>仅该日期对应的版本适用于本文件;不注日期</w:t>
      </w:r>
      <w:r>
        <w:rPr>
          <w:rFonts w:ascii="微软雅黑" w:hAnsi="微软雅黑" w:eastAsia="微软雅黑" w:cs="微软雅黑"/>
          <w:spacing w:val="12"/>
          <w:sz w:val="20"/>
          <w:szCs w:val="20"/>
        </w:rPr>
        <w:t>的引用文件</w:t>
      </w:r>
      <w:r>
        <w:rPr>
          <w:rFonts w:hint="eastAsia" w:ascii="微软雅黑" w:hAnsi="微软雅黑" w:eastAsia="微软雅黑" w:cs="微软雅黑"/>
          <w:spacing w:val="12"/>
          <w:sz w:val="20"/>
          <w:szCs w:val="20"/>
          <w:lang w:eastAsia="zh-CN"/>
        </w:rPr>
        <w:t>，</w:t>
      </w:r>
      <w:r>
        <w:rPr>
          <w:rFonts w:ascii="微软雅黑" w:hAnsi="微软雅黑" w:eastAsia="微软雅黑" w:cs="微软雅黑"/>
          <w:spacing w:val="12"/>
          <w:sz w:val="20"/>
          <w:szCs w:val="20"/>
        </w:rPr>
        <w:t>其最新版本（包括所有的修改单)</w:t>
      </w:r>
      <w:r>
        <w:rPr>
          <w:rFonts w:ascii="微软雅黑" w:hAnsi="微软雅黑" w:eastAsia="微软雅黑" w:cs="微软雅黑"/>
          <w:spacing w:val="13"/>
          <w:sz w:val="20"/>
          <w:szCs w:val="20"/>
        </w:rPr>
        <w:t>适用于本文件</w:t>
      </w:r>
      <w:r>
        <w:rPr>
          <w:rFonts w:ascii="微软雅黑" w:hAnsi="微软雅黑" w:eastAsia="微软雅黑" w:cs="微软雅黑"/>
          <w:spacing w:val="13"/>
          <w:position w:val="1"/>
          <w:sz w:val="20"/>
          <w:szCs w:val="20"/>
        </w:rPr>
        <w:t>。</w:t>
      </w:r>
    </w:p>
    <w:p>
      <w:pPr>
        <w:pStyle w:val="2"/>
        <w:spacing w:before="4" w:line="214" w:lineRule="auto"/>
        <w:ind w:left="430" w:right="4598"/>
        <w:jc w:val="both"/>
        <w:rPr>
          <w:rFonts w:ascii="微软雅黑" w:hAnsi="微软雅黑" w:eastAsia="微软雅黑" w:cs="微软雅黑"/>
          <w:sz w:val="20"/>
          <w:szCs w:val="20"/>
        </w:rPr>
      </w:pPr>
      <w:r>
        <w:rPr>
          <w:sz w:val="20"/>
          <w:szCs w:val="20"/>
        </w:rPr>
        <w:t>GB</w:t>
      </w:r>
      <w:r>
        <w:rPr>
          <w:rFonts w:ascii="微软雅黑" w:hAnsi="微软雅黑" w:eastAsia="微软雅黑" w:cs="微软雅黑"/>
          <w:spacing w:val="11"/>
          <w:sz w:val="20"/>
          <w:szCs w:val="20"/>
        </w:rPr>
        <w:t>/</w:t>
      </w:r>
      <w:r>
        <w:rPr>
          <w:spacing w:val="11"/>
          <w:sz w:val="20"/>
          <w:szCs w:val="20"/>
        </w:rPr>
        <w:t>T</w:t>
      </w:r>
      <w:r>
        <w:rPr>
          <w:spacing w:val="11"/>
          <w:position w:val="-1"/>
          <w:sz w:val="20"/>
          <w:szCs w:val="20"/>
        </w:rPr>
        <w:t>5907.1</w:t>
      </w:r>
      <w:r>
        <w:rPr>
          <w:rFonts w:ascii="微软雅黑" w:hAnsi="微软雅黑" w:eastAsia="微软雅黑" w:cs="微软雅黑"/>
          <w:spacing w:val="11"/>
          <w:sz w:val="20"/>
          <w:szCs w:val="20"/>
        </w:rPr>
        <w:t>消防词汇第</w:t>
      </w:r>
      <w:r>
        <w:rPr>
          <w:spacing w:val="11"/>
          <w:sz w:val="20"/>
          <w:szCs w:val="20"/>
        </w:rPr>
        <w:t>1</w:t>
      </w:r>
      <w:r>
        <w:rPr>
          <w:rFonts w:ascii="微软雅黑" w:hAnsi="微软雅黑" w:eastAsia="微软雅黑" w:cs="微软雅黑"/>
          <w:spacing w:val="11"/>
          <w:sz w:val="20"/>
          <w:szCs w:val="20"/>
        </w:rPr>
        <w:t>部分</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通用术语</w:t>
      </w:r>
      <w:r>
        <w:rPr>
          <w:sz w:val="20"/>
          <w:szCs w:val="20"/>
        </w:rPr>
        <w:t>GB</w:t>
      </w:r>
      <w:r>
        <w:rPr>
          <w:rFonts w:ascii="微软雅黑" w:hAnsi="微软雅黑" w:eastAsia="微软雅黑" w:cs="微软雅黑"/>
          <w:spacing w:val="12"/>
          <w:sz w:val="20"/>
          <w:szCs w:val="20"/>
        </w:rPr>
        <w:t>/</w:t>
      </w:r>
      <w:r>
        <w:rPr>
          <w:spacing w:val="12"/>
          <w:sz w:val="20"/>
          <w:szCs w:val="20"/>
        </w:rPr>
        <w:t>T</w:t>
      </w:r>
      <w:r>
        <w:rPr>
          <w:spacing w:val="12"/>
          <w:position w:val="-1"/>
          <w:sz w:val="20"/>
          <w:szCs w:val="20"/>
        </w:rPr>
        <w:t>5907.2</w:t>
      </w:r>
      <w:r>
        <w:rPr>
          <w:rFonts w:ascii="微软雅黑" w:hAnsi="微软雅黑" w:eastAsia="微软雅黑" w:cs="微软雅黑"/>
          <w:spacing w:val="12"/>
          <w:sz w:val="20"/>
          <w:szCs w:val="20"/>
        </w:rPr>
        <w:t>消防词汇第</w:t>
      </w:r>
      <w:r>
        <w:rPr>
          <w:spacing w:val="12"/>
          <w:sz w:val="20"/>
          <w:szCs w:val="20"/>
        </w:rPr>
        <w:t>2</w:t>
      </w:r>
      <w:r>
        <w:rPr>
          <w:rFonts w:ascii="微软雅黑" w:hAnsi="微软雅黑" w:eastAsia="微软雅黑" w:cs="微软雅黑"/>
          <w:spacing w:val="11"/>
          <w:sz w:val="20"/>
          <w:szCs w:val="20"/>
        </w:rPr>
        <w:t>部分</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火灾预防</w:t>
      </w:r>
      <w:r>
        <w:rPr>
          <w:position w:val="-1"/>
          <w:sz w:val="20"/>
          <w:szCs w:val="20"/>
        </w:rPr>
        <w:t>GB</w:t>
      </w:r>
      <w:r>
        <w:rPr>
          <w:spacing w:val="14"/>
          <w:position w:val="-1"/>
          <w:sz w:val="20"/>
          <w:szCs w:val="20"/>
        </w:rPr>
        <w:t>50016</w:t>
      </w:r>
      <w:r>
        <w:rPr>
          <w:rFonts w:ascii="微软雅黑" w:hAnsi="微软雅黑" w:eastAsia="微软雅黑" w:cs="微软雅黑"/>
          <w:spacing w:val="14"/>
          <w:sz w:val="20"/>
          <w:szCs w:val="20"/>
        </w:rPr>
        <w:t>建筑设计防火规范</w:t>
      </w:r>
    </w:p>
    <w:p>
      <w:pPr>
        <w:pStyle w:val="2"/>
        <w:spacing w:before="3" w:line="191" w:lineRule="auto"/>
        <w:ind w:left="430"/>
        <w:rPr>
          <w:rFonts w:ascii="微软雅黑" w:hAnsi="微软雅黑" w:eastAsia="微软雅黑" w:cs="微软雅黑"/>
          <w:sz w:val="20"/>
          <w:szCs w:val="20"/>
        </w:rPr>
      </w:pPr>
      <w:r>
        <w:rPr>
          <w:position w:val="-1"/>
          <w:sz w:val="20"/>
          <w:szCs w:val="20"/>
        </w:rPr>
        <w:t>GB</w:t>
      </w:r>
      <w:r>
        <w:rPr>
          <w:spacing w:val="14"/>
          <w:position w:val="-1"/>
          <w:sz w:val="20"/>
          <w:szCs w:val="20"/>
        </w:rPr>
        <w:t>50028</w:t>
      </w:r>
      <w:r>
        <w:rPr>
          <w:rFonts w:ascii="微软雅黑" w:hAnsi="微软雅黑" w:eastAsia="微软雅黑" w:cs="微软雅黑"/>
          <w:spacing w:val="14"/>
          <w:sz w:val="20"/>
          <w:szCs w:val="20"/>
        </w:rPr>
        <w:t>城镇燃气设计规范</w:t>
      </w:r>
    </w:p>
    <w:p>
      <w:pPr>
        <w:pStyle w:val="2"/>
        <w:spacing w:before="42" w:line="190" w:lineRule="auto"/>
        <w:ind w:left="430"/>
        <w:rPr>
          <w:rFonts w:ascii="微软雅黑" w:hAnsi="微软雅黑" w:eastAsia="微软雅黑" w:cs="微软雅黑"/>
          <w:sz w:val="20"/>
          <w:szCs w:val="20"/>
        </w:rPr>
      </w:pPr>
      <w:r>
        <w:rPr>
          <w:position w:val="-1"/>
          <w:sz w:val="20"/>
          <w:szCs w:val="20"/>
        </w:rPr>
        <w:t>GB</w:t>
      </w:r>
      <w:r>
        <w:rPr>
          <w:spacing w:val="13"/>
          <w:position w:val="-1"/>
          <w:sz w:val="20"/>
          <w:szCs w:val="20"/>
        </w:rPr>
        <w:t>50974</w:t>
      </w:r>
      <w:r>
        <w:rPr>
          <w:rFonts w:ascii="微软雅黑" w:hAnsi="微软雅黑" w:eastAsia="微软雅黑" w:cs="微软雅黑"/>
          <w:spacing w:val="13"/>
          <w:sz w:val="20"/>
          <w:szCs w:val="20"/>
        </w:rPr>
        <w:t>消防给水及消火栓系统技术规范</w:t>
      </w:r>
    </w:p>
    <w:p>
      <w:pPr>
        <w:pStyle w:val="2"/>
        <w:spacing w:line="281" w:lineRule="auto"/>
      </w:pPr>
    </w:p>
    <w:p>
      <w:pPr>
        <w:pStyle w:val="2"/>
        <w:spacing w:before="86" w:line="180" w:lineRule="auto"/>
        <w:ind w:left="3"/>
        <w:outlineLvl w:val="0"/>
        <w:rPr>
          <w:rFonts w:ascii="微软雅黑" w:hAnsi="微软雅黑" w:eastAsia="微软雅黑" w:cs="微软雅黑"/>
          <w:sz w:val="20"/>
          <w:szCs w:val="20"/>
        </w:rPr>
      </w:pPr>
      <w:bookmarkStart w:id="39" w:name="bookmark5"/>
      <w:bookmarkEnd w:id="39"/>
      <w:r>
        <w:rPr>
          <w:spacing w:val="15"/>
          <w:position w:val="-1"/>
          <w:sz w:val="20"/>
          <w:szCs w:val="20"/>
        </w:rPr>
        <w:t>3</w:t>
      </w:r>
      <w:r>
        <w:rPr>
          <w:rFonts w:ascii="微软雅黑" w:hAnsi="微软雅黑" w:eastAsia="微软雅黑" w:cs="微软雅黑"/>
          <w:spacing w:val="15"/>
          <w:sz w:val="20"/>
          <w:szCs w:val="20"/>
        </w:rPr>
        <w:t>术语和定义</w:t>
      </w:r>
    </w:p>
    <w:p>
      <w:pPr>
        <w:pStyle w:val="2"/>
        <w:spacing w:line="272" w:lineRule="auto"/>
      </w:pPr>
    </w:p>
    <w:p>
      <w:pPr>
        <w:pStyle w:val="2"/>
        <w:spacing w:before="87" w:line="253" w:lineRule="auto"/>
        <w:ind w:left="3" w:right="1205" w:firstLine="427"/>
        <w:rPr>
          <w:sz w:val="20"/>
          <w:szCs w:val="20"/>
        </w:rPr>
      </w:pPr>
      <w:r>
        <w:rPr>
          <w:sz w:val="20"/>
          <w:szCs w:val="20"/>
        </w:rPr>
        <w:t>GB</w:t>
      </w:r>
      <w:r>
        <w:rPr>
          <w:rFonts w:ascii="微软雅黑" w:hAnsi="微软雅黑" w:eastAsia="微软雅黑" w:cs="微软雅黑"/>
          <w:spacing w:val="9"/>
          <w:sz w:val="20"/>
          <w:szCs w:val="20"/>
        </w:rPr>
        <w:t>/</w:t>
      </w:r>
      <w:r>
        <w:rPr>
          <w:spacing w:val="9"/>
          <w:sz w:val="20"/>
          <w:szCs w:val="20"/>
        </w:rPr>
        <w:t>T</w:t>
      </w:r>
      <w:r>
        <w:rPr>
          <w:spacing w:val="9"/>
          <w:position w:val="-1"/>
          <w:sz w:val="20"/>
          <w:szCs w:val="20"/>
        </w:rPr>
        <w:t>5907.1</w:t>
      </w:r>
      <w:r>
        <w:rPr>
          <w:rFonts w:ascii="微软雅黑" w:hAnsi="微软雅黑" w:eastAsia="微软雅黑" w:cs="微软雅黑"/>
          <w:spacing w:val="9"/>
          <w:position w:val="1"/>
          <w:sz w:val="20"/>
          <w:szCs w:val="20"/>
        </w:rPr>
        <w:t>、</w:t>
      </w:r>
      <w:r>
        <w:rPr>
          <w:sz w:val="20"/>
          <w:szCs w:val="20"/>
        </w:rPr>
        <w:t>GB</w:t>
      </w:r>
      <w:r>
        <w:rPr>
          <w:rFonts w:ascii="微软雅黑" w:hAnsi="微软雅黑" w:eastAsia="微软雅黑" w:cs="微软雅黑"/>
          <w:spacing w:val="9"/>
          <w:sz w:val="20"/>
          <w:szCs w:val="20"/>
        </w:rPr>
        <w:t>/</w:t>
      </w:r>
      <w:r>
        <w:rPr>
          <w:spacing w:val="9"/>
          <w:sz w:val="20"/>
          <w:szCs w:val="20"/>
        </w:rPr>
        <w:t>T</w:t>
      </w:r>
      <w:r>
        <w:rPr>
          <w:spacing w:val="9"/>
          <w:position w:val="-1"/>
          <w:sz w:val="20"/>
          <w:szCs w:val="20"/>
        </w:rPr>
        <w:t>5907.2</w:t>
      </w:r>
      <w:r>
        <w:rPr>
          <w:rFonts w:ascii="微软雅黑" w:hAnsi="微软雅黑" w:eastAsia="微软雅黑" w:cs="微软雅黑"/>
          <w:spacing w:val="9"/>
          <w:position w:val="1"/>
          <w:sz w:val="20"/>
          <w:szCs w:val="20"/>
        </w:rPr>
        <w:t>、</w:t>
      </w:r>
      <w:r>
        <w:rPr>
          <w:position w:val="-1"/>
          <w:sz w:val="20"/>
          <w:szCs w:val="20"/>
        </w:rPr>
        <w:t>GB</w:t>
      </w:r>
      <w:r>
        <w:rPr>
          <w:spacing w:val="9"/>
          <w:sz w:val="20"/>
          <w:szCs w:val="20"/>
        </w:rPr>
        <w:t>50016</w:t>
      </w:r>
      <w:r>
        <w:rPr>
          <w:rFonts w:ascii="微软雅黑" w:hAnsi="微软雅黑" w:eastAsia="微软雅黑" w:cs="微软雅黑"/>
          <w:spacing w:val="9"/>
          <w:sz w:val="20"/>
          <w:szCs w:val="20"/>
        </w:rPr>
        <w:t>界定的以及下列术语和定义适用于本文件</w:t>
      </w:r>
      <w:r>
        <w:rPr>
          <w:rFonts w:ascii="微软雅黑" w:hAnsi="微软雅黑" w:eastAsia="微软雅黑" w:cs="微软雅黑"/>
          <w:spacing w:val="9"/>
          <w:position w:val="1"/>
          <w:sz w:val="20"/>
          <w:szCs w:val="20"/>
        </w:rPr>
        <w:t>。</w:t>
      </w:r>
      <w:r>
        <w:rPr>
          <w:spacing w:val="-1"/>
          <w:sz w:val="20"/>
          <w:szCs w:val="20"/>
        </w:rPr>
        <w:t>3.1</w:t>
      </w:r>
    </w:p>
    <w:p>
      <w:pPr>
        <w:pStyle w:val="2"/>
        <w:spacing w:before="28" w:line="175" w:lineRule="auto"/>
        <w:ind w:left="443"/>
        <w:rPr>
          <w:sz w:val="20"/>
          <w:szCs w:val="20"/>
        </w:rPr>
      </w:pPr>
      <w:r>
        <w:rPr>
          <w:rFonts w:ascii="微软雅黑" w:hAnsi="微软雅黑" w:eastAsia="微软雅黑" w:cs="微软雅黑"/>
          <w:position w:val="1"/>
          <w:sz w:val="20"/>
          <w:szCs w:val="20"/>
        </w:rPr>
        <w:t>防火核心区</w:t>
      </w:r>
      <w:r>
        <w:rPr>
          <w:sz w:val="20"/>
          <w:szCs w:val="20"/>
        </w:rPr>
        <w:t>corefireprotectionzone</w:t>
      </w:r>
    </w:p>
    <w:p>
      <w:pPr>
        <w:pStyle w:val="2"/>
        <w:spacing w:before="60" w:line="251" w:lineRule="auto"/>
        <w:ind w:left="3" w:right="1139" w:firstLine="424"/>
        <w:rPr>
          <w:sz w:val="20"/>
          <w:szCs w:val="20"/>
        </w:rPr>
      </w:pPr>
      <w:r>
        <w:rPr>
          <w:rFonts w:ascii="微软雅黑" w:hAnsi="微软雅黑" w:eastAsia="微软雅黑" w:cs="微软雅黑"/>
          <w:spacing w:val="11"/>
          <w:sz w:val="20"/>
          <w:szCs w:val="20"/>
        </w:rPr>
        <w:t>古村落内文物建筑物本体及其贴邻的</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不能进行防火分隔的其他建筑所组成的区域</w:t>
      </w:r>
      <w:r>
        <w:rPr>
          <w:rFonts w:ascii="微软雅黑" w:hAnsi="微软雅黑" w:eastAsia="微软雅黑" w:cs="微软雅黑"/>
          <w:spacing w:val="11"/>
          <w:position w:val="1"/>
          <w:sz w:val="20"/>
          <w:szCs w:val="20"/>
        </w:rPr>
        <w:t>。</w:t>
      </w:r>
      <w:r>
        <w:rPr>
          <w:spacing w:val="10"/>
          <w:sz w:val="20"/>
          <w:szCs w:val="20"/>
        </w:rPr>
        <w:t>3.2</w:t>
      </w:r>
    </w:p>
    <w:p>
      <w:pPr>
        <w:pStyle w:val="2"/>
        <w:spacing w:before="25" w:line="180" w:lineRule="auto"/>
        <w:ind w:left="443"/>
        <w:rPr>
          <w:sz w:val="20"/>
          <w:szCs w:val="20"/>
        </w:rPr>
      </w:pPr>
      <w:r>
        <w:rPr>
          <w:rFonts w:ascii="微软雅黑" w:hAnsi="微软雅黑" w:eastAsia="微软雅黑" w:cs="微软雅黑"/>
          <w:spacing w:val="-1"/>
          <w:position w:val="1"/>
          <w:sz w:val="20"/>
          <w:szCs w:val="20"/>
        </w:rPr>
        <w:t>防火控制区</w:t>
      </w:r>
      <w:r>
        <w:rPr>
          <w:spacing w:val="-1"/>
          <w:sz w:val="20"/>
          <w:szCs w:val="20"/>
        </w:rPr>
        <w:t>firecontroIzone</w:t>
      </w:r>
    </w:p>
    <w:p>
      <w:pPr>
        <w:pStyle w:val="2"/>
        <w:spacing w:before="46" w:line="253" w:lineRule="auto"/>
        <w:ind w:left="3" w:right="3007" w:firstLine="426"/>
        <w:rPr>
          <w:sz w:val="20"/>
          <w:szCs w:val="20"/>
        </w:rPr>
      </w:pPr>
      <w:r>
        <w:rPr>
          <w:rFonts w:ascii="微软雅黑" w:hAnsi="微软雅黑" w:eastAsia="微软雅黑" w:cs="微软雅黑"/>
          <w:spacing w:val="10"/>
          <w:sz w:val="20"/>
          <w:szCs w:val="20"/>
        </w:rPr>
        <w:t>在防火核心区（</w:t>
      </w:r>
      <w:r>
        <w:rPr>
          <w:spacing w:val="10"/>
          <w:sz w:val="20"/>
          <w:szCs w:val="20"/>
        </w:rPr>
        <w:t>3</w:t>
      </w:r>
      <w:r>
        <w:rPr>
          <w:spacing w:val="10"/>
          <w:position w:val="-2"/>
          <w:sz w:val="20"/>
          <w:szCs w:val="20"/>
        </w:rPr>
        <w:t>.</w:t>
      </w:r>
      <w:r>
        <w:rPr>
          <w:spacing w:val="10"/>
          <w:sz w:val="20"/>
          <w:szCs w:val="20"/>
        </w:rPr>
        <w:t>1</w:t>
      </w:r>
      <w:r>
        <w:rPr>
          <w:rFonts w:ascii="微软雅黑" w:hAnsi="微软雅黑" w:eastAsia="微软雅黑" w:cs="微软雅黑"/>
          <w:spacing w:val="10"/>
          <w:sz w:val="20"/>
          <w:szCs w:val="20"/>
        </w:rPr>
        <w:t>)周边划定并需要有较严格防火要求的区域</w:t>
      </w:r>
      <w:r>
        <w:rPr>
          <w:rFonts w:ascii="微软雅黑" w:hAnsi="微软雅黑" w:eastAsia="微软雅黑" w:cs="微软雅黑"/>
          <w:spacing w:val="10"/>
          <w:position w:val="1"/>
          <w:sz w:val="20"/>
          <w:szCs w:val="20"/>
        </w:rPr>
        <w:t>。</w:t>
      </w:r>
      <w:r>
        <w:rPr>
          <w:spacing w:val="10"/>
          <w:sz w:val="20"/>
          <w:szCs w:val="20"/>
        </w:rPr>
        <w:t>3.3</w:t>
      </w:r>
    </w:p>
    <w:p>
      <w:pPr>
        <w:pStyle w:val="2"/>
        <w:spacing w:before="27" w:line="175" w:lineRule="auto"/>
        <w:ind w:left="443"/>
        <w:rPr>
          <w:sz w:val="20"/>
          <w:szCs w:val="20"/>
        </w:rPr>
      </w:pPr>
      <w:r>
        <w:rPr>
          <w:rFonts w:ascii="微软雅黑" w:hAnsi="微软雅黑" w:eastAsia="微软雅黑" w:cs="微软雅黑"/>
          <w:spacing w:val="5"/>
          <w:position w:val="1"/>
          <w:sz w:val="20"/>
          <w:szCs w:val="20"/>
        </w:rPr>
        <w:t>防火分隔区</w:t>
      </w:r>
      <w:r>
        <w:rPr>
          <w:sz w:val="20"/>
          <w:szCs w:val="20"/>
        </w:rPr>
        <w:t>firepreventionarea</w:t>
      </w:r>
    </w:p>
    <w:p>
      <w:pPr>
        <w:spacing w:before="60" w:line="213" w:lineRule="auto"/>
        <w:ind w:left="1" w:right="74" w:firstLine="426"/>
        <w:rPr>
          <w:rFonts w:ascii="微软雅黑" w:hAnsi="微软雅黑" w:eastAsia="微软雅黑" w:cs="微软雅黑"/>
          <w:sz w:val="20"/>
          <w:szCs w:val="20"/>
        </w:rPr>
      </w:pPr>
      <w:r>
        <w:rPr>
          <w:rFonts w:ascii="微软雅黑" w:hAnsi="微软雅黑" w:eastAsia="微软雅黑" w:cs="微软雅黑"/>
          <w:spacing w:val="14"/>
          <w:sz w:val="20"/>
          <w:szCs w:val="20"/>
        </w:rPr>
        <w:t>利用道路</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水系</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空地</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既有的实体墙等将古村落划分成的若干区域</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能在一定时间内防止火</w:t>
      </w:r>
      <w:r>
        <w:rPr>
          <w:rFonts w:ascii="微软雅黑" w:hAnsi="微软雅黑" w:eastAsia="微软雅黑" w:cs="微软雅黑"/>
          <w:spacing w:val="13"/>
          <w:sz w:val="20"/>
          <w:szCs w:val="20"/>
        </w:rPr>
        <w:t>灾跨区域蔓延</w:t>
      </w:r>
      <w:r>
        <w:rPr>
          <w:rFonts w:ascii="微软雅黑" w:hAnsi="微软雅黑" w:eastAsia="微软雅黑" w:cs="微软雅黑"/>
          <w:spacing w:val="13"/>
          <w:position w:val="1"/>
          <w:sz w:val="20"/>
          <w:szCs w:val="20"/>
        </w:rPr>
        <w:t>。</w:t>
      </w:r>
    </w:p>
    <w:p>
      <w:pPr>
        <w:pStyle w:val="2"/>
        <w:spacing w:before="319" w:line="180" w:lineRule="auto"/>
        <w:ind w:left="3"/>
        <w:outlineLvl w:val="0"/>
        <w:rPr>
          <w:rFonts w:ascii="微软雅黑" w:hAnsi="微软雅黑" w:eastAsia="微软雅黑" w:cs="微软雅黑"/>
          <w:sz w:val="20"/>
          <w:szCs w:val="20"/>
        </w:rPr>
      </w:pPr>
      <w:bookmarkStart w:id="40" w:name="bookmark6"/>
      <w:bookmarkEnd w:id="40"/>
      <w:r>
        <w:rPr>
          <w:spacing w:val="16"/>
          <w:position w:val="-1"/>
          <w:sz w:val="20"/>
          <w:szCs w:val="20"/>
        </w:rPr>
        <w:t>4</w:t>
      </w:r>
      <w:r>
        <w:rPr>
          <w:rFonts w:ascii="微软雅黑" w:hAnsi="微软雅黑" w:eastAsia="微软雅黑" w:cs="微软雅黑"/>
          <w:spacing w:val="16"/>
          <w:sz w:val="20"/>
          <w:szCs w:val="20"/>
        </w:rPr>
        <w:t>基本要求</w:t>
      </w:r>
    </w:p>
    <w:p>
      <w:pPr>
        <w:pStyle w:val="2"/>
        <w:spacing w:line="279" w:lineRule="auto"/>
      </w:pPr>
    </w:p>
    <w:p>
      <w:pPr>
        <w:pStyle w:val="2"/>
        <w:spacing w:before="86" w:line="197" w:lineRule="auto"/>
        <w:ind w:left="6" w:right="74" w:hanging="3"/>
        <w:rPr>
          <w:rFonts w:ascii="微软雅黑" w:hAnsi="微软雅黑" w:eastAsia="微软雅黑" w:cs="微软雅黑"/>
          <w:sz w:val="20"/>
          <w:szCs w:val="20"/>
        </w:rPr>
      </w:pPr>
      <w:r>
        <w:rPr>
          <w:spacing w:val="12"/>
          <w:position w:val="-2"/>
          <w:sz w:val="20"/>
          <w:szCs w:val="20"/>
        </w:rPr>
        <w:t>4.1</w:t>
      </w:r>
      <w:r>
        <w:rPr>
          <w:rFonts w:ascii="微软雅黑" w:hAnsi="微软雅黑" w:eastAsia="微软雅黑" w:cs="微软雅黑"/>
          <w:spacing w:val="12"/>
          <w:sz w:val="20"/>
          <w:szCs w:val="20"/>
        </w:rPr>
        <w:t>古村落的消防工作</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应坚持</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最小干</w:t>
      </w:r>
      <w:r>
        <w:rPr>
          <w:rFonts w:ascii="微软雅黑" w:hAnsi="微软雅黑" w:eastAsia="微软雅黑" w:cs="微软雅黑"/>
          <w:spacing w:val="11"/>
          <w:sz w:val="20"/>
          <w:szCs w:val="20"/>
        </w:rPr>
        <w:t>预</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相互协调</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的工作原则</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注重保护古村落的原始风貌与格局</w:t>
      </w:r>
      <w:r>
        <w:rPr>
          <w:rFonts w:ascii="微软雅黑" w:hAnsi="微软雅黑" w:eastAsia="微软雅黑" w:cs="微软雅黑"/>
          <w:spacing w:val="11"/>
          <w:position w:val="1"/>
          <w:sz w:val="20"/>
          <w:szCs w:val="20"/>
        </w:rPr>
        <w:t>。</w:t>
      </w:r>
    </w:p>
    <w:p>
      <w:pPr>
        <w:pStyle w:val="2"/>
        <w:spacing w:before="49" w:line="212" w:lineRule="auto"/>
        <w:ind w:left="1" w:right="74" w:firstLine="1"/>
        <w:jc w:val="both"/>
        <w:rPr>
          <w:rFonts w:ascii="微软雅黑" w:hAnsi="微软雅黑" w:eastAsia="微软雅黑" w:cs="微软雅黑"/>
          <w:sz w:val="20"/>
          <w:szCs w:val="20"/>
        </w:rPr>
      </w:pPr>
      <w:r>
        <w:rPr>
          <w:spacing w:val="14"/>
          <w:position w:val="-2"/>
          <w:sz w:val="20"/>
          <w:szCs w:val="20"/>
        </w:rPr>
        <w:t>4.2</w:t>
      </w:r>
      <w:r>
        <w:rPr>
          <w:rFonts w:ascii="微软雅黑" w:hAnsi="微软雅黑" w:eastAsia="微软雅黑" w:cs="微软雅黑"/>
          <w:spacing w:val="14"/>
          <w:sz w:val="20"/>
          <w:szCs w:val="20"/>
        </w:rPr>
        <w:t>古村落管理单位应认真履行消防安全职责</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积极采取有效措施改善消防安全条件</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加强消防安</w:t>
      </w:r>
      <w:r>
        <w:rPr>
          <w:rFonts w:ascii="微软雅黑" w:hAnsi="微软雅黑" w:eastAsia="微软雅黑" w:cs="微软雅黑"/>
          <w:spacing w:val="10"/>
          <w:sz w:val="20"/>
          <w:szCs w:val="20"/>
        </w:rPr>
        <w:t>全管理</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提高日常防火管控水平</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开展消防安全教育</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引导居民自觉遵守乡规民约</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预防火灾发生</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3"/>
          <w:sz w:val="20"/>
          <w:szCs w:val="20"/>
        </w:rPr>
        <w:t>降低古村落的火灾风险</w:t>
      </w:r>
      <w:r>
        <w:rPr>
          <w:rFonts w:ascii="微软雅黑" w:hAnsi="微软雅黑" w:eastAsia="微软雅黑" w:cs="微软雅黑"/>
          <w:spacing w:val="13"/>
          <w:position w:val="1"/>
          <w:sz w:val="20"/>
          <w:szCs w:val="20"/>
        </w:rPr>
        <w:t>。</w:t>
      </w:r>
    </w:p>
    <w:p>
      <w:pPr>
        <w:spacing w:line="212" w:lineRule="auto"/>
        <w:rPr>
          <w:rFonts w:ascii="微软雅黑" w:hAnsi="微软雅黑" w:eastAsia="微软雅黑" w:cs="微软雅黑"/>
          <w:sz w:val="20"/>
          <w:szCs w:val="20"/>
        </w:rPr>
        <w:sectPr>
          <w:footerReference r:id="rId7" w:type="default"/>
          <w:pgSz w:w="9748" w:h="15552"/>
          <w:pgMar w:top="400" w:right="118" w:bottom="394" w:left="207" w:header="0" w:footer="154" w:gutter="0"/>
          <w:cols w:space="720" w:num="1"/>
        </w:sectPr>
      </w:pPr>
    </w:p>
    <w:p>
      <w:pPr>
        <w:pStyle w:val="2"/>
        <w:spacing w:before="101" w:line="186" w:lineRule="auto"/>
        <w:ind w:left="2"/>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14" w:lineRule="auto"/>
      </w:pPr>
    </w:p>
    <w:p>
      <w:pPr>
        <w:pStyle w:val="2"/>
        <w:spacing w:before="86" w:line="195" w:lineRule="auto"/>
        <w:ind w:left="1" w:right="33" w:firstLine="2"/>
        <w:rPr>
          <w:rFonts w:ascii="微软雅黑" w:hAnsi="微软雅黑" w:eastAsia="微软雅黑" w:cs="微软雅黑"/>
          <w:sz w:val="20"/>
          <w:szCs w:val="20"/>
        </w:rPr>
      </w:pPr>
      <w:r>
        <w:rPr>
          <w:spacing w:val="16"/>
          <w:position w:val="-2"/>
          <w:sz w:val="20"/>
          <w:szCs w:val="20"/>
        </w:rPr>
        <w:t>4.3</w:t>
      </w:r>
      <w:r>
        <w:rPr>
          <w:rFonts w:ascii="微软雅黑" w:hAnsi="微软雅黑" w:eastAsia="微软雅黑" w:cs="微软雅黑"/>
          <w:spacing w:val="16"/>
          <w:sz w:val="20"/>
          <w:szCs w:val="20"/>
        </w:rPr>
        <w:t>古村落管理单位应针对日常使用和改</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扩建过程中</w:t>
      </w:r>
      <w:r>
        <w:rPr>
          <w:rFonts w:ascii="微软雅黑" w:hAnsi="微软雅黑" w:eastAsia="微软雅黑" w:cs="微软雅黑"/>
          <w:spacing w:val="15"/>
          <w:sz w:val="20"/>
          <w:szCs w:val="20"/>
        </w:rPr>
        <w:t>的用火</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用电</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用油和用气制定防火措施</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3"/>
          <w:sz w:val="20"/>
          <w:szCs w:val="20"/>
        </w:rPr>
        <w:t>登记并有效控制各类火灾危险源</w:t>
      </w:r>
      <w:r>
        <w:rPr>
          <w:rFonts w:ascii="微软雅黑" w:hAnsi="微软雅黑" w:eastAsia="微软雅黑" w:cs="微软雅黑"/>
          <w:spacing w:val="13"/>
          <w:position w:val="1"/>
          <w:sz w:val="20"/>
          <w:szCs w:val="20"/>
        </w:rPr>
        <w:t>。</w:t>
      </w:r>
    </w:p>
    <w:p>
      <w:pPr>
        <w:pStyle w:val="2"/>
        <w:spacing w:before="46" w:line="203" w:lineRule="auto"/>
        <w:ind w:firstLine="3"/>
        <w:rPr>
          <w:rFonts w:ascii="微软雅黑" w:hAnsi="微软雅黑" w:eastAsia="微软雅黑" w:cs="微软雅黑"/>
          <w:sz w:val="20"/>
          <w:szCs w:val="20"/>
        </w:rPr>
      </w:pPr>
      <w:r>
        <w:rPr>
          <w:spacing w:val="14"/>
          <w:position w:val="-2"/>
          <w:sz w:val="20"/>
          <w:szCs w:val="20"/>
        </w:rPr>
        <w:t>4.4</w:t>
      </w:r>
      <w:r>
        <w:rPr>
          <w:rFonts w:ascii="微软雅黑" w:hAnsi="微软雅黑" w:eastAsia="微软雅黑" w:cs="微软雅黑"/>
          <w:spacing w:val="14"/>
          <w:sz w:val="20"/>
          <w:szCs w:val="20"/>
        </w:rPr>
        <w:t>古村落管理单位应建立逐级消防安全责任制</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明确消防安全责任人和管理人</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3"/>
          <w:sz w:val="20"/>
          <w:szCs w:val="20"/>
        </w:rPr>
        <w:t>确定内设专门机</w:t>
      </w:r>
      <w:r>
        <w:rPr>
          <w:rFonts w:ascii="微软雅黑" w:hAnsi="微软雅黑" w:eastAsia="微软雅黑" w:cs="微软雅黑"/>
          <w:spacing w:val="15"/>
          <w:sz w:val="20"/>
          <w:szCs w:val="20"/>
        </w:rPr>
        <w:t>构或者确定专（兼)职消防管理人员</w:t>
      </w:r>
      <w:r>
        <w:rPr>
          <w:rFonts w:hint="eastAsia" w:ascii="微软雅黑" w:hAnsi="微软雅黑" w:eastAsia="微软雅黑" w:cs="微软雅黑"/>
          <w:spacing w:val="15"/>
          <w:sz w:val="20"/>
          <w:szCs w:val="20"/>
          <w:lang w:eastAsia="zh-CN"/>
        </w:rPr>
        <w:t>，</w:t>
      </w:r>
      <w:r>
        <w:rPr>
          <w:rFonts w:ascii="微软雅黑" w:hAnsi="微软雅黑" w:eastAsia="微软雅黑" w:cs="微软雅黑"/>
          <w:spacing w:val="15"/>
          <w:sz w:val="20"/>
          <w:szCs w:val="20"/>
        </w:rPr>
        <w:t>制定和落实消防安全制度</w:t>
      </w:r>
      <w:r>
        <w:rPr>
          <w:rFonts w:hint="eastAsia" w:ascii="微软雅黑" w:hAnsi="微软雅黑" w:eastAsia="微软雅黑" w:cs="微软雅黑"/>
          <w:spacing w:val="15"/>
          <w:sz w:val="20"/>
          <w:szCs w:val="20"/>
          <w:lang w:eastAsia="zh-CN"/>
        </w:rPr>
        <w:t>，</w:t>
      </w:r>
      <w:r>
        <w:rPr>
          <w:rFonts w:ascii="微软雅黑" w:hAnsi="微软雅黑" w:eastAsia="微软雅黑" w:cs="微软雅黑"/>
          <w:spacing w:val="15"/>
          <w:sz w:val="20"/>
          <w:szCs w:val="20"/>
        </w:rPr>
        <w:t>并实行文物安全直接责任人公告</w:t>
      </w:r>
      <w:r>
        <w:rPr>
          <w:rFonts w:ascii="微软雅黑" w:hAnsi="微软雅黑" w:eastAsia="微软雅黑" w:cs="微软雅黑"/>
          <w:spacing w:val="10"/>
          <w:sz w:val="20"/>
          <w:szCs w:val="20"/>
        </w:rPr>
        <w:t>公示制度</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接受社会监督</w:t>
      </w:r>
      <w:r>
        <w:rPr>
          <w:rFonts w:ascii="微软雅黑" w:hAnsi="微软雅黑" w:eastAsia="微软雅黑" w:cs="微软雅黑"/>
          <w:spacing w:val="10"/>
          <w:position w:val="1"/>
          <w:sz w:val="20"/>
          <w:szCs w:val="20"/>
        </w:rPr>
        <w:t>。</w:t>
      </w:r>
    </w:p>
    <w:p>
      <w:pPr>
        <w:pStyle w:val="2"/>
        <w:spacing w:before="45" w:line="201" w:lineRule="auto"/>
        <w:ind w:firstLine="3"/>
        <w:rPr>
          <w:rFonts w:ascii="微软雅黑" w:hAnsi="微软雅黑" w:eastAsia="微软雅黑" w:cs="微软雅黑"/>
          <w:sz w:val="20"/>
          <w:szCs w:val="20"/>
        </w:rPr>
      </w:pPr>
      <w:r>
        <w:rPr>
          <w:spacing w:val="13"/>
          <w:position w:val="-2"/>
          <w:sz w:val="20"/>
          <w:szCs w:val="20"/>
        </w:rPr>
        <w:t>4.5</w:t>
      </w:r>
      <w:r>
        <w:rPr>
          <w:rFonts w:ascii="微软雅黑" w:hAnsi="微软雅黑" w:eastAsia="微软雅黑" w:cs="微软雅黑"/>
          <w:spacing w:val="13"/>
          <w:sz w:val="20"/>
          <w:szCs w:val="20"/>
        </w:rPr>
        <w:t>古村落管理单位应根据文物建筑分布情况及其重要性将古村落划分为防火核</w:t>
      </w:r>
      <w:r>
        <w:rPr>
          <w:rFonts w:ascii="微软雅黑" w:hAnsi="微软雅黑" w:eastAsia="微软雅黑" w:cs="微软雅黑"/>
          <w:spacing w:val="12"/>
          <w:sz w:val="20"/>
          <w:szCs w:val="20"/>
        </w:rPr>
        <w:t>心区和防火控制区</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4"/>
          <w:sz w:val="20"/>
          <w:szCs w:val="20"/>
        </w:rPr>
        <w:t>并根据不同区域确定相应的防火保护要求</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已被列为传统村落</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历史文化名村的古村落</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防</w:t>
      </w:r>
      <w:r>
        <w:rPr>
          <w:rFonts w:ascii="微软雅黑" w:hAnsi="微软雅黑" w:eastAsia="微软雅黑" w:cs="微软雅黑"/>
          <w:spacing w:val="13"/>
          <w:sz w:val="20"/>
          <w:szCs w:val="20"/>
        </w:rPr>
        <w:t>火核心</w:t>
      </w:r>
      <w:r>
        <w:rPr>
          <w:rFonts w:ascii="微软雅黑" w:hAnsi="微软雅黑" w:eastAsia="微软雅黑" w:cs="微软雅黑"/>
          <w:spacing w:val="12"/>
          <w:sz w:val="20"/>
          <w:szCs w:val="20"/>
        </w:rPr>
        <w:t>区</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防火控制区宜分别与保护规划中划定的核心保护范围</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建设控制地带一致</w:t>
      </w:r>
      <w:r>
        <w:rPr>
          <w:rFonts w:ascii="微软雅黑" w:hAnsi="微软雅黑" w:eastAsia="微软雅黑" w:cs="微软雅黑"/>
          <w:spacing w:val="11"/>
          <w:position w:val="1"/>
          <w:sz w:val="20"/>
          <w:szCs w:val="20"/>
        </w:rPr>
        <w:t>。</w:t>
      </w:r>
    </w:p>
    <w:p>
      <w:pPr>
        <w:pStyle w:val="2"/>
        <w:spacing w:before="45" w:line="196" w:lineRule="auto"/>
        <w:ind w:left="7" w:hanging="4"/>
        <w:rPr>
          <w:rFonts w:ascii="微软雅黑" w:hAnsi="微软雅黑" w:eastAsia="微软雅黑" w:cs="微软雅黑"/>
          <w:sz w:val="20"/>
          <w:szCs w:val="20"/>
        </w:rPr>
      </w:pPr>
      <w:r>
        <w:rPr>
          <w:spacing w:val="14"/>
          <w:position w:val="-2"/>
          <w:sz w:val="20"/>
          <w:szCs w:val="20"/>
        </w:rPr>
        <w:t>4.6</w:t>
      </w:r>
      <w:r>
        <w:rPr>
          <w:rFonts w:ascii="微软雅黑" w:hAnsi="微软雅黑" w:eastAsia="微软雅黑" w:cs="微软雅黑"/>
          <w:spacing w:val="14"/>
          <w:sz w:val="20"/>
          <w:szCs w:val="20"/>
        </w:rPr>
        <w:t>古村落管理单位应结合当地的地理环境特点</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水文地质条件</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建筑布</w:t>
      </w:r>
      <w:r>
        <w:rPr>
          <w:rFonts w:ascii="微软雅黑" w:hAnsi="微软雅黑" w:eastAsia="微软雅黑" w:cs="微软雅黑"/>
          <w:spacing w:val="13"/>
          <w:sz w:val="20"/>
          <w:szCs w:val="20"/>
        </w:rPr>
        <w:t>局和结构形式</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合理规划</w:t>
      </w:r>
      <w:r>
        <w:rPr>
          <w:rFonts w:ascii="微软雅黑" w:hAnsi="微软雅黑" w:eastAsia="微软雅黑" w:cs="微软雅黑"/>
          <w:spacing w:val="10"/>
          <w:sz w:val="20"/>
          <w:szCs w:val="20"/>
        </w:rPr>
        <w:t>消防安全布局</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消防车道</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微型消防站等</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并配置必要的公共消防设施和防火</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灭火装备</w:t>
      </w:r>
      <w:r>
        <w:rPr>
          <w:rFonts w:ascii="微软雅黑" w:hAnsi="微软雅黑" w:eastAsia="微软雅黑" w:cs="微软雅黑"/>
          <w:spacing w:val="10"/>
          <w:position w:val="1"/>
          <w:sz w:val="20"/>
          <w:szCs w:val="20"/>
        </w:rPr>
        <w:t>。</w:t>
      </w:r>
    </w:p>
    <w:p>
      <w:pPr>
        <w:pStyle w:val="2"/>
        <w:spacing w:before="44" w:line="196" w:lineRule="auto"/>
        <w:ind w:firstLine="3"/>
        <w:rPr>
          <w:rFonts w:ascii="微软雅黑" w:hAnsi="微软雅黑" w:eastAsia="微软雅黑" w:cs="微软雅黑"/>
          <w:sz w:val="20"/>
          <w:szCs w:val="20"/>
        </w:rPr>
      </w:pPr>
      <w:r>
        <w:rPr>
          <w:spacing w:val="14"/>
          <w:position w:val="-2"/>
          <w:sz w:val="20"/>
          <w:szCs w:val="20"/>
        </w:rPr>
        <w:t>4.7</w:t>
      </w:r>
      <w:r>
        <w:rPr>
          <w:rFonts w:ascii="微软雅黑" w:hAnsi="微软雅黑" w:eastAsia="微软雅黑" w:cs="微软雅黑"/>
          <w:spacing w:val="14"/>
          <w:sz w:val="20"/>
          <w:szCs w:val="20"/>
        </w:rPr>
        <w:t>古村落管理单位进行消防规划</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防火改造前应进行现场勘查和火灾风险评估</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并应依据评估结</w:t>
      </w:r>
      <w:r>
        <w:rPr>
          <w:rFonts w:ascii="微软雅黑" w:hAnsi="微软雅黑" w:eastAsia="微软雅黑" w:cs="微软雅黑"/>
          <w:spacing w:val="12"/>
          <w:sz w:val="20"/>
          <w:szCs w:val="20"/>
        </w:rPr>
        <w:t>果采取相应的防火措施</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有针对性地提高古村落的消防安全水平</w:t>
      </w:r>
      <w:r>
        <w:rPr>
          <w:rFonts w:ascii="微软雅黑" w:hAnsi="微软雅黑" w:eastAsia="微软雅黑" w:cs="微软雅黑"/>
          <w:spacing w:val="12"/>
          <w:position w:val="1"/>
          <w:sz w:val="20"/>
          <w:szCs w:val="20"/>
        </w:rPr>
        <w:t>。</w:t>
      </w:r>
    </w:p>
    <w:p>
      <w:pPr>
        <w:pStyle w:val="2"/>
        <w:spacing w:before="45" w:line="196" w:lineRule="auto"/>
        <w:ind w:left="21" w:hanging="18"/>
        <w:rPr>
          <w:rFonts w:ascii="微软雅黑" w:hAnsi="微软雅黑" w:eastAsia="微软雅黑" w:cs="微软雅黑"/>
          <w:sz w:val="20"/>
          <w:szCs w:val="20"/>
        </w:rPr>
      </w:pPr>
      <w:r>
        <w:rPr>
          <w:spacing w:val="12"/>
          <w:position w:val="-2"/>
          <w:sz w:val="20"/>
          <w:szCs w:val="20"/>
        </w:rPr>
        <w:t>4.8</w:t>
      </w:r>
      <w:r>
        <w:rPr>
          <w:rFonts w:ascii="微软雅黑" w:hAnsi="微软雅黑" w:eastAsia="微软雅黑" w:cs="微软雅黑"/>
          <w:spacing w:val="12"/>
          <w:sz w:val="20"/>
          <w:szCs w:val="20"/>
        </w:rPr>
        <w:t>在古村落进行利用</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整治及道路</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电网</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燃气</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供水等建设活动中</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应同步落实火灾风险评估</w:t>
      </w:r>
      <w:r>
        <w:rPr>
          <w:rFonts w:ascii="微软雅黑" w:hAnsi="微软雅黑" w:eastAsia="微软雅黑" w:cs="微软雅黑"/>
          <w:spacing w:val="11"/>
          <w:sz w:val="20"/>
          <w:szCs w:val="20"/>
        </w:rPr>
        <w:t>中有关改善消防安全条件的措施</w:t>
      </w:r>
      <w:r>
        <w:rPr>
          <w:rFonts w:ascii="微软雅黑" w:hAnsi="微软雅黑" w:eastAsia="微软雅黑" w:cs="微软雅黑"/>
          <w:spacing w:val="11"/>
          <w:position w:val="1"/>
          <w:sz w:val="20"/>
          <w:szCs w:val="20"/>
        </w:rPr>
        <w:t>。</w:t>
      </w:r>
    </w:p>
    <w:p>
      <w:pPr>
        <w:pStyle w:val="2"/>
        <w:spacing w:before="46" w:line="179" w:lineRule="auto"/>
        <w:ind w:left="3"/>
        <w:rPr>
          <w:rFonts w:ascii="微软雅黑" w:hAnsi="微软雅黑" w:eastAsia="微软雅黑" w:cs="微软雅黑"/>
          <w:sz w:val="20"/>
          <w:szCs w:val="20"/>
        </w:rPr>
      </w:pPr>
      <w:r>
        <w:rPr>
          <w:spacing w:val="12"/>
          <w:position w:val="-1"/>
          <w:sz w:val="20"/>
          <w:szCs w:val="20"/>
        </w:rPr>
        <w:t>4.9</w:t>
      </w:r>
      <w:r>
        <w:rPr>
          <w:rFonts w:ascii="微软雅黑" w:hAnsi="微软雅黑" w:eastAsia="微软雅黑" w:cs="微软雅黑"/>
          <w:spacing w:val="12"/>
          <w:sz w:val="20"/>
          <w:szCs w:val="20"/>
        </w:rPr>
        <w:t>古村落内的建筑修缮</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改造时宜同步完善落实建筑消防技术措施</w:t>
      </w:r>
      <w:r>
        <w:rPr>
          <w:rFonts w:ascii="微软雅黑" w:hAnsi="微软雅黑" w:eastAsia="微软雅黑" w:cs="微软雅黑"/>
          <w:spacing w:val="12"/>
          <w:position w:val="1"/>
          <w:sz w:val="20"/>
          <w:szCs w:val="20"/>
        </w:rPr>
        <w:t>。</w:t>
      </w:r>
    </w:p>
    <w:p>
      <w:pPr>
        <w:pStyle w:val="2"/>
        <w:spacing w:line="275" w:lineRule="auto"/>
      </w:pPr>
    </w:p>
    <w:p>
      <w:pPr>
        <w:pStyle w:val="2"/>
        <w:spacing w:before="86" w:line="179" w:lineRule="auto"/>
        <w:ind w:left="1"/>
        <w:outlineLvl w:val="0"/>
        <w:rPr>
          <w:rFonts w:ascii="微软雅黑" w:hAnsi="微软雅黑" w:eastAsia="微软雅黑" w:cs="微软雅黑"/>
          <w:sz w:val="20"/>
          <w:szCs w:val="20"/>
        </w:rPr>
      </w:pPr>
      <w:bookmarkStart w:id="41" w:name="bookmark7"/>
      <w:bookmarkEnd w:id="41"/>
      <w:r>
        <w:rPr>
          <w:spacing w:val="14"/>
          <w:position w:val="-1"/>
          <w:sz w:val="20"/>
          <w:szCs w:val="20"/>
        </w:rPr>
        <w:t>5</w:t>
      </w:r>
      <w:r>
        <w:rPr>
          <w:rFonts w:ascii="微软雅黑" w:hAnsi="微软雅黑" w:eastAsia="微软雅黑" w:cs="微软雅黑"/>
          <w:spacing w:val="14"/>
          <w:sz w:val="20"/>
          <w:szCs w:val="20"/>
        </w:rPr>
        <w:t>现场勘查和火灾风险评估</w:t>
      </w:r>
    </w:p>
    <w:p>
      <w:pPr>
        <w:pStyle w:val="2"/>
        <w:spacing w:before="316" w:line="179" w:lineRule="auto"/>
        <w:ind w:left="1"/>
        <w:outlineLvl w:val="1"/>
        <w:rPr>
          <w:rFonts w:ascii="微软雅黑" w:hAnsi="微软雅黑" w:eastAsia="微软雅黑" w:cs="微软雅黑"/>
          <w:sz w:val="20"/>
          <w:szCs w:val="20"/>
        </w:rPr>
      </w:pPr>
      <w:bookmarkStart w:id="42" w:name="bookmark8"/>
      <w:bookmarkEnd w:id="42"/>
      <w:r>
        <w:rPr>
          <w:spacing w:val="6"/>
          <w:position w:val="-1"/>
          <w:sz w:val="20"/>
          <w:szCs w:val="20"/>
        </w:rPr>
        <w:t>5.1</w:t>
      </w:r>
      <w:r>
        <w:rPr>
          <w:rFonts w:ascii="微软雅黑" w:hAnsi="微软雅黑" w:eastAsia="微软雅黑" w:cs="微软雅黑"/>
          <w:spacing w:val="6"/>
          <w:sz w:val="20"/>
          <w:szCs w:val="20"/>
        </w:rPr>
        <w:t>现场勘查</w:t>
      </w:r>
    </w:p>
    <w:p>
      <w:pPr>
        <w:pStyle w:val="2"/>
        <w:spacing w:before="209" w:line="195" w:lineRule="auto"/>
        <w:ind w:left="8" w:hanging="7"/>
        <w:rPr>
          <w:rFonts w:ascii="微软雅黑" w:hAnsi="微软雅黑" w:eastAsia="微软雅黑" w:cs="微软雅黑"/>
          <w:sz w:val="20"/>
          <w:szCs w:val="20"/>
        </w:rPr>
      </w:pPr>
      <w:r>
        <w:rPr>
          <w:spacing w:val="13"/>
          <w:position w:val="-1"/>
          <w:sz w:val="20"/>
          <w:szCs w:val="20"/>
        </w:rPr>
        <w:t>5.1.1</w:t>
      </w:r>
      <w:r>
        <w:rPr>
          <w:rFonts w:ascii="微软雅黑" w:hAnsi="微软雅黑" w:eastAsia="微软雅黑" w:cs="微软雅黑"/>
          <w:spacing w:val="13"/>
          <w:sz w:val="20"/>
          <w:szCs w:val="20"/>
        </w:rPr>
        <w:t>现场勘查应从基本情况</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防火和灭火救援</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消防安全管理体系建</w:t>
      </w:r>
      <w:r>
        <w:rPr>
          <w:rFonts w:ascii="微软雅黑" w:hAnsi="微软雅黑" w:eastAsia="微软雅黑" w:cs="微软雅黑"/>
          <w:spacing w:val="12"/>
          <w:sz w:val="20"/>
          <w:szCs w:val="20"/>
        </w:rPr>
        <w:t>设</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消防安全突出问题等方</w:t>
      </w:r>
      <w:r>
        <w:rPr>
          <w:rFonts w:ascii="微软雅黑" w:hAnsi="微软雅黑" w:eastAsia="微软雅黑" w:cs="微软雅黑"/>
          <w:spacing w:val="13"/>
          <w:sz w:val="20"/>
          <w:szCs w:val="20"/>
        </w:rPr>
        <w:t>面对古村落的消防安全相关情况进行详细调查</w:t>
      </w:r>
      <w:r>
        <w:rPr>
          <w:rFonts w:ascii="微软雅黑" w:hAnsi="微软雅黑" w:eastAsia="微软雅黑" w:cs="微软雅黑"/>
          <w:spacing w:val="13"/>
          <w:position w:val="1"/>
          <w:sz w:val="20"/>
          <w:szCs w:val="20"/>
        </w:rPr>
        <w:t>。</w:t>
      </w:r>
    </w:p>
    <w:p>
      <w:pPr>
        <w:pStyle w:val="2"/>
        <w:spacing w:before="45" w:line="196" w:lineRule="auto"/>
        <w:ind w:left="10" w:hanging="9"/>
        <w:rPr>
          <w:rFonts w:ascii="微软雅黑" w:hAnsi="微软雅黑" w:eastAsia="微软雅黑" w:cs="微软雅黑"/>
          <w:sz w:val="20"/>
          <w:szCs w:val="20"/>
        </w:rPr>
      </w:pPr>
      <w:r>
        <w:rPr>
          <w:spacing w:val="15"/>
          <w:position w:val="-1"/>
          <w:sz w:val="20"/>
          <w:szCs w:val="20"/>
        </w:rPr>
        <w:t>5.1.2</w:t>
      </w:r>
      <w:r>
        <w:rPr>
          <w:rFonts w:ascii="微软雅黑" w:hAnsi="微软雅黑" w:eastAsia="微软雅黑" w:cs="微软雅黑"/>
          <w:spacing w:val="15"/>
          <w:sz w:val="20"/>
          <w:szCs w:val="20"/>
        </w:rPr>
        <w:t>现场勘查的区域范围应包括古村落的防火核心区和防火控制区</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4"/>
          <w:sz w:val="20"/>
          <w:szCs w:val="20"/>
        </w:rPr>
        <w:t>重点对区域内的文物建筑及</w:t>
      </w:r>
      <w:r>
        <w:rPr>
          <w:rFonts w:ascii="微软雅黑" w:hAnsi="微软雅黑" w:eastAsia="微软雅黑" w:cs="微软雅黑"/>
          <w:spacing w:val="12"/>
          <w:sz w:val="20"/>
          <w:szCs w:val="20"/>
        </w:rPr>
        <w:t>毗邻的非文物建筑进行勘察</w:t>
      </w:r>
      <w:r>
        <w:rPr>
          <w:rFonts w:ascii="微软雅黑" w:hAnsi="微软雅黑" w:eastAsia="微软雅黑" w:cs="微软雅黑"/>
          <w:spacing w:val="12"/>
          <w:position w:val="1"/>
          <w:sz w:val="20"/>
          <w:szCs w:val="20"/>
        </w:rPr>
        <w:t>。</w:t>
      </w:r>
    </w:p>
    <w:p>
      <w:pPr>
        <w:pStyle w:val="2"/>
        <w:spacing w:before="45" w:line="180" w:lineRule="auto"/>
        <w:ind w:left="1"/>
        <w:rPr>
          <w:rFonts w:ascii="微软雅黑" w:hAnsi="微软雅黑" w:eastAsia="微软雅黑" w:cs="微软雅黑"/>
          <w:sz w:val="20"/>
          <w:szCs w:val="20"/>
        </w:rPr>
      </w:pPr>
      <w:r>
        <w:rPr>
          <w:spacing w:val="10"/>
          <w:position w:val="-1"/>
          <w:sz w:val="20"/>
          <w:szCs w:val="20"/>
        </w:rPr>
        <w:t>5.1.3</w:t>
      </w:r>
      <w:r>
        <w:rPr>
          <w:rFonts w:ascii="微软雅黑" w:hAnsi="微软雅黑" w:eastAsia="微软雅黑" w:cs="微软雅黑"/>
          <w:spacing w:val="10"/>
          <w:sz w:val="20"/>
          <w:szCs w:val="20"/>
        </w:rPr>
        <w:t>对基本情况的现场勘察应至少包括以下内容</w:t>
      </w:r>
      <w:r>
        <w:rPr>
          <w:rFonts w:ascii="微软雅黑" w:hAnsi="微软雅黑" w:eastAsia="微软雅黑" w:cs="微软雅黑"/>
          <w:spacing w:val="10"/>
          <w:position w:val="1"/>
          <w:sz w:val="20"/>
          <w:szCs w:val="20"/>
        </w:rPr>
        <w:t>:</w:t>
      </w:r>
    </w:p>
    <w:p>
      <w:pPr>
        <w:pStyle w:val="2"/>
        <w:spacing w:before="39" w:line="179" w:lineRule="auto"/>
        <w:ind w:left="434"/>
        <w:rPr>
          <w:rFonts w:ascii="微软雅黑" w:hAnsi="微软雅黑" w:eastAsia="微软雅黑" w:cs="微软雅黑"/>
          <w:sz w:val="20"/>
          <w:szCs w:val="20"/>
        </w:rPr>
      </w:pPr>
      <w:bookmarkStart w:id="43" w:name="bookmark37"/>
      <w:bookmarkEnd w:id="43"/>
      <w:r>
        <w:rPr>
          <w:spacing w:val="8"/>
          <w:sz w:val="20"/>
          <w:szCs w:val="20"/>
        </w:rPr>
        <w:t>a</w:t>
      </w:r>
      <w:r>
        <w:rPr>
          <w:rFonts w:ascii="微软雅黑" w:hAnsi="微软雅黑" w:eastAsia="微软雅黑" w:cs="微软雅黑"/>
          <w:spacing w:val="8"/>
          <w:sz w:val="20"/>
          <w:szCs w:val="20"/>
        </w:rPr>
        <w:t>)区域自然与气候条件</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功能定位</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村落布局</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民俗生活习惯</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经济发展状况等</w:t>
      </w:r>
      <w:r>
        <w:rPr>
          <w:rFonts w:ascii="微软雅黑" w:hAnsi="微软雅黑" w:eastAsia="微软雅黑" w:cs="微软雅黑"/>
          <w:spacing w:val="8"/>
          <w:position w:val="1"/>
          <w:sz w:val="20"/>
          <w:szCs w:val="20"/>
        </w:rPr>
        <w:t>;</w:t>
      </w:r>
    </w:p>
    <w:p>
      <w:pPr>
        <w:pStyle w:val="2"/>
        <w:spacing w:before="47" w:line="179" w:lineRule="auto"/>
        <w:ind w:left="432"/>
        <w:rPr>
          <w:rFonts w:ascii="微软雅黑" w:hAnsi="微软雅黑" w:eastAsia="微软雅黑" w:cs="微软雅黑"/>
          <w:sz w:val="20"/>
          <w:szCs w:val="20"/>
        </w:rPr>
      </w:pPr>
      <w:r>
        <w:rPr>
          <w:spacing w:val="8"/>
          <w:sz w:val="20"/>
          <w:szCs w:val="20"/>
        </w:rPr>
        <w:t>b</w:t>
      </w:r>
      <w:r>
        <w:rPr>
          <w:rFonts w:ascii="微软雅黑" w:hAnsi="微软雅黑" w:eastAsia="微软雅黑" w:cs="微软雅黑"/>
          <w:spacing w:val="8"/>
          <w:sz w:val="20"/>
          <w:szCs w:val="20"/>
        </w:rPr>
        <w:t>)文物建筑的数量</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分布</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安全状况及周边情况等</w:t>
      </w:r>
      <w:r>
        <w:rPr>
          <w:rFonts w:ascii="微软雅黑" w:hAnsi="微软雅黑" w:eastAsia="微软雅黑" w:cs="微软雅黑"/>
          <w:spacing w:val="8"/>
          <w:position w:val="1"/>
          <w:sz w:val="20"/>
          <w:szCs w:val="20"/>
        </w:rPr>
        <w:t>;</w:t>
      </w:r>
    </w:p>
    <w:p>
      <w:pPr>
        <w:pStyle w:val="2"/>
        <w:spacing w:before="46" w:line="198" w:lineRule="auto"/>
        <w:ind w:left="864" w:hanging="425"/>
        <w:rPr>
          <w:rFonts w:ascii="微软雅黑" w:hAnsi="微软雅黑" w:eastAsia="微软雅黑" w:cs="微软雅黑"/>
          <w:sz w:val="20"/>
          <w:szCs w:val="20"/>
        </w:rPr>
      </w:pPr>
      <w:r>
        <w:rPr>
          <w:spacing w:val="12"/>
          <w:sz w:val="20"/>
          <w:szCs w:val="20"/>
        </w:rPr>
        <w:t>c</w:t>
      </w:r>
      <w:r>
        <w:rPr>
          <w:rFonts w:ascii="微软雅黑" w:hAnsi="微软雅黑" w:eastAsia="微软雅黑" w:cs="微软雅黑"/>
          <w:spacing w:val="12"/>
          <w:sz w:val="20"/>
          <w:szCs w:val="20"/>
        </w:rPr>
        <w:t>)文物建筑结构形式</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营造选材</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用途</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规模和火灾荷载分布</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建筑面积</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建筑高度</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绝对</w:t>
      </w:r>
      <w:r>
        <w:rPr>
          <w:rFonts w:ascii="微软雅黑" w:hAnsi="微软雅黑" w:eastAsia="微软雅黑" w:cs="微软雅黑"/>
          <w:spacing w:val="10"/>
          <w:sz w:val="20"/>
          <w:szCs w:val="20"/>
        </w:rPr>
        <w:t>标高和相对标高</w:t>
      </w:r>
      <w:r>
        <w:rPr>
          <w:rFonts w:ascii="微软雅黑" w:hAnsi="微软雅黑" w:eastAsia="微软雅黑" w:cs="微软雅黑"/>
          <w:spacing w:val="10"/>
          <w:position w:val="1"/>
          <w:sz w:val="20"/>
          <w:szCs w:val="20"/>
        </w:rPr>
        <w:t>;</w:t>
      </w:r>
    </w:p>
    <w:p>
      <w:pPr>
        <w:pStyle w:val="2"/>
        <w:spacing w:before="39" w:line="179" w:lineRule="auto"/>
        <w:ind w:left="434"/>
        <w:rPr>
          <w:rFonts w:ascii="微软雅黑" w:hAnsi="微软雅黑" w:eastAsia="微软雅黑" w:cs="微软雅黑"/>
          <w:sz w:val="20"/>
          <w:szCs w:val="20"/>
        </w:rPr>
      </w:pPr>
      <w:r>
        <w:rPr>
          <w:spacing w:val="10"/>
          <w:sz w:val="20"/>
          <w:szCs w:val="20"/>
        </w:rPr>
        <w:t>d</w:t>
      </w:r>
      <w:r>
        <w:rPr>
          <w:rFonts w:ascii="微软雅黑" w:hAnsi="微软雅黑" w:eastAsia="微软雅黑" w:cs="微软雅黑"/>
          <w:spacing w:val="10"/>
          <w:sz w:val="20"/>
          <w:szCs w:val="20"/>
        </w:rPr>
        <w:t>)古村落内水系</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广场</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道路等分布情况</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建筑</w:t>
      </w:r>
      <w:r>
        <w:rPr>
          <w:rFonts w:ascii="微软雅黑" w:hAnsi="微软雅黑" w:eastAsia="微软雅黑" w:cs="微软雅黑"/>
          <w:spacing w:val="9"/>
          <w:sz w:val="20"/>
          <w:szCs w:val="20"/>
        </w:rPr>
        <w:t>之间防火分隔情况</w:t>
      </w:r>
      <w:r>
        <w:rPr>
          <w:rFonts w:ascii="微软雅黑" w:hAnsi="微软雅黑" w:eastAsia="微软雅黑" w:cs="微软雅黑"/>
          <w:spacing w:val="9"/>
          <w:position w:val="1"/>
          <w:sz w:val="20"/>
          <w:szCs w:val="20"/>
        </w:rPr>
        <w:t>;</w:t>
      </w:r>
    </w:p>
    <w:p>
      <w:pPr>
        <w:pStyle w:val="2"/>
        <w:spacing w:before="47" w:line="179" w:lineRule="auto"/>
        <w:ind w:left="435"/>
        <w:rPr>
          <w:rFonts w:ascii="微软雅黑" w:hAnsi="微软雅黑" w:eastAsia="微软雅黑" w:cs="微软雅黑"/>
          <w:sz w:val="20"/>
          <w:szCs w:val="20"/>
        </w:rPr>
      </w:pPr>
      <w:r>
        <w:rPr>
          <w:spacing w:val="11"/>
          <w:sz w:val="20"/>
          <w:szCs w:val="20"/>
        </w:rPr>
        <w:t>e</w:t>
      </w:r>
      <w:r>
        <w:rPr>
          <w:rFonts w:ascii="微软雅黑" w:hAnsi="微软雅黑" w:eastAsia="微软雅黑" w:cs="微软雅黑"/>
          <w:spacing w:val="11"/>
          <w:sz w:val="20"/>
          <w:szCs w:val="20"/>
        </w:rPr>
        <w:t>)古村落的保护对象</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保护要求以及采取消防保护措施的制约条件</w:t>
      </w:r>
      <w:r>
        <w:rPr>
          <w:rFonts w:ascii="微软雅黑" w:hAnsi="微软雅黑" w:eastAsia="微软雅黑" w:cs="微软雅黑"/>
          <w:spacing w:val="11"/>
          <w:position w:val="1"/>
          <w:sz w:val="20"/>
          <w:szCs w:val="20"/>
        </w:rPr>
        <w:t>;</w:t>
      </w:r>
    </w:p>
    <w:p>
      <w:pPr>
        <w:pStyle w:val="2"/>
        <w:spacing w:before="46" w:line="179" w:lineRule="auto"/>
        <w:ind w:left="435"/>
        <w:rPr>
          <w:rFonts w:ascii="微软雅黑" w:hAnsi="微软雅黑" w:eastAsia="微软雅黑" w:cs="微软雅黑"/>
          <w:sz w:val="20"/>
          <w:szCs w:val="20"/>
        </w:rPr>
      </w:pPr>
      <w:r>
        <w:rPr>
          <w:spacing w:val="11"/>
          <w:sz w:val="20"/>
          <w:szCs w:val="20"/>
        </w:rPr>
        <w:t>f</w:t>
      </w:r>
      <w:r>
        <w:rPr>
          <w:rFonts w:ascii="微软雅黑" w:hAnsi="微软雅黑" w:eastAsia="微软雅黑" w:cs="微软雅黑"/>
          <w:spacing w:val="11"/>
          <w:sz w:val="20"/>
          <w:szCs w:val="20"/>
        </w:rPr>
        <w:t>)用火</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用电</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用油和用气情况</w:t>
      </w:r>
      <w:r>
        <w:rPr>
          <w:rFonts w:ascii="微软雅黑" w:hAnsi="微软雅黑" w:eastAsia="微软雅黑" w:cs="微软雅黑"/>
          <w:spacing w:val="11"/>
          <w:position w:val="1"/>
          <w:sz w:val="20"/>
          <w:szCs w:val="20"/>
        </w:rPr>
        <w:t>。</w:t>
      </w:r>
    </w:p>
    <w:p>
      <w:pPr>
        <w:pStyle w:val="2"/>
        <w:spacing w:before="52" w:line="180" w:lineRule="auto"/>
        <w:ind w:left="1"/>
        <w:rPr>
          <w:rFonts w:ascii="微软雅黑" w:hAnsi="微软雅黑" w:eastAsia="微软雅黑" w:cs="微软雅黑"/>
          <w:sz w:val="20"/>
          <w:szCs w:val="20"/>
        </w:rPr>
      </w:pPr>
      <w:r>
        <w:rPr>
          <w:spacing w:val="11"/>
          <w:position w:val="-1"/>
          <w:sz w:val="20"/>
          <w:szCs w:val="20"/>
        </w:rPr>
        <w:t>5.1.4</w:t>
      </w:r>
      <w:r>
        <w:rPr>
          <w:rFonts w:ascii="微软雅黑" w:hAnsi="微软雅黑" w:eastAsia="微软雅黑" w:cs="微软雅黑"/>
          <w:spacing w:val="11"/>
          <w:sz w:val="20"/>
          <w:szCs w:val="20"/>
        </w:rPr>
        <w:t>对消防安全情况的现场勘察应至</w:t>
      </w:r>
      <w:r>
        <w:rPr>
          <w:rFonts w:ascii="微软雅黑" w:hAnsi="微软雅黑" w:eastAsia="微软雅黑" w:cs="微软雅黑"/>
          <w:spacing w:val="10"/>
          <w:sz w:val="20"/>
          <w:szCs w:val="20"/>
        </w:rPr>
        <w:t>少包括以下内容</w:t>
      </w:r>
      <w:r>
        <w:rPr>
          <w:rFonts w:ascii="微软雅黑" w:hAnsi="微软雅黑" w:eastAsia="微软雅黑" w:cs="微软雅黑"/>
          <w:spacing w:val="10"/>
          <w:position w:val="1"/>
          <w:sz w:val="20"/>
          <w:szCs w:val="20"/>
        </w:rPr>
        <w:t>:</w:t>
      </w:r>
    </w:p>
    <w:p>
      <w:pPr>
        <w:pStyle w:val="2"/>
        <w:spacing w:before="38" w:line="179" w:lineRule="auto"/>
        <w:ind w:left="434"/>
        <w:rPr>
          <w:rFonts w:ascii="微软雅黑" w:hAnsi="微软雅黑" w:eastAsia="微软雅黑" w:cs="微软雅黑"/>
          <w:sz w:val="20"/>
          <w:szCs w:val="20"/>
        </w:rPr>
      </w:pPr>
      <w:r>
        <w:rPr>
          <w:spacing w:val="8"/>
          <w:sz w:val="20"/>
          <w:szCs w:val="20"/>
        </w:rPr>
        <w:t>a</w:t>
      </w:r>
      <w:r>
        <w:rPr>
          <w:rFonts w:ascii="微软雅黑" w:hAnsi="微软雅黑" w:eastAsia="微软雅黑" w:cs="微软雅黑"/>
          <w:spacing w:val="8"/>
          <w:sz w:val="20"/>
          <w:szCs w:val="20"/>
        </w:rPr>
        <w:t>)已采取的主要防火措施</w:t>
      </w:r>
      <w:r>
        <w:rPr>
          <w:rFonts w:ascii="微软雅黑" w:hAnsi="微软雅黑" w:eastAsia="微软雅黑" w:cs="微软雅黑"/>
          <w:spacing w:val="8"/>
          <w:position w:val="1"/>
          <w:sz w:val="20"/>
          <w:szCs w:val="20"/>
        </w:rPr>
        <w:t>;</w:t>
      </w:r>
    </w:p>
    <w:p>
      <w:pPr>
        <w:pStyle w:val="2"/>
        <w:spacing w:before="46" w:line="179" w:lineRule="auto"/>
        <w:ind w:left="432"/>
        <w:rPr>
          <w:rFonts w:ascii="微软雅黑" w:hAnsi="微软雅黑" w:eastAsia="微软雅黑" w:cs="微软雅黑"/>
          <w:sz w:val="20"/>
          <w:szCs w:val="20"/>
        </w:rPr>
      </w:pPr>
      <w:r>
        <w:rPr>
          <w:spacing w:val="7"/>
          <w:sz w:val="20"/>
          <w:szCs w:val="20"/>
        </w:rPr>
        <w:t>b</w:t>
      </w:r>
      <w:r>
        <w:rPr>
          <w:rFonts w:ascii="微软雅黑" w:hAnsi="微软雅黑" w:eastAsia="微软雅黑" w:cs="微软雅黑"/>
          <w:spacing w:val="7"/>
          <w:sz w:val="20"/>
          <w:szCs w:val="20"/>
        </w:rPr>
        <w:t>)供电情况</w:t>
      </w:r>
      <w:r>
        <w:rPr>
          <w:rFonts w:ascii="微软雅黑" w:hAnsi="微软雅黑" w:eastAsia="微软雅黑" w:cs="微软雅黑"/>
          <w:spacing w:val="7"/>
          <w:position w:val="1"/>
          <w:sz w:val="20"/>
          <w:szCs w:val="20"/>
        </w:rPr>
        <w:t>;</w:t>
      </w:r>
    </w:p>
    <w:p>
      <w:pPr>
        <w:pStyle w:val="2"/>
        <w:spacing w:before="47" w:line="179" w:lineRule="auto"/>
        <w:ind w:left="439"/>
        <w:rPr>
          <w:rFonts w:ascii="微软雅黑" w:hAnsi="微软雅黑" w:eastAsia="微软雅黑" w:cs="微软雅黑"/>
          <w:sz w:val="20"/>
          <w:szCs w:val="20"/>
        </w:rPr>
      </w:pPr>
      <w:r>
        <w:rPr>
          <w:spacing w:val="6"/>
          <w:sz w:val="20"/>
          <w:szCs w:val="20"/>
        </w:rPr>
        <w:t>c</w:t>
      </w:r>
      <w:r>
        <w:rPr>
          <w:rFonts w:ascii="微软雅黑" w:hAnsi="微软雅黑" w:eastAsia="微软雅黑" w:cs="微软雅黑"/>
          <w:spacing w:val="6"/>
          <w:sz w:val="20"/>
          <w:szCs w:val="20"/>
        </w:rPr>
        <w:t>)水源</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管网</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水泵等供水情况</w:t>
      </w:r>
      <w:r>
        <w:rPr>
          <w:rFonts w:ascii="微软雅黑" w:hAnsi="微软雅黑" w:eastAsia="微软雅黑" w:cs="微软雅黑"/>
          <w:spacing w:val="6"/>
          <w:position w:val="1"/>
          <w:sz w:val="20"/>
          <w:szCs w:val="20"/>
        </w:rPr>
        <w:t>;</w:t>
      </w:r>
    </w:p>
    <w:p>
      <w:pPr>
        <w:pStyle w:val="2"/>
        <w:spacing w:before="46" w:line="179" w:lineRule="auto"/>
        <w:ind w:left="434"/>
        <w:rPr>
          <w:rFonts w:ascii="微软雅黑" w:hAnsi="微软雅黑" w:eastAsia="微软雅黑" w:cs="微软雅黑"/>
          <w:sz w:val="20"/>
          <w:szCs w:val="20"/>
        </w:rPr>
      </w:pPr>
      <w:r>
        <w:rPr>
          <w:spacing w:val="9"/>
          <w:sz w:val="20"/>
          <w:szCs w:val="20"/>
        </w:rPr>
        <w:t>d</w:t>
      </w:r>
      <w:r>
        <w:rPr>
          <w:rFonts w:ascii="微软雅黑" w:hAnsi="微软雅黑" w:eastAsia="微软雅黑" w:cs="微软雅黑"/>
          <w:spacing w:val="9"/>
          <w:sz w:val="20"/>
          <w:szCs w:val="20"/>
        </w:rPr>
        <w:t>)道路条件</w:t>
      </w:r>
      <w:r>
        <w:rPr>
          <w:rFonts w:ascii="微软雅黑" w:hAnsi="微软雅黑" w:eastAsia="微软雅黑" w:cs="微软雅黑"/>
          <w:spacing w:val="9"/>
          <w:position w:val="1"/>
          <w:sz w:val="20"/>
          <w:szCs w:val="20"/>
        </w:rPr>
        <w:t>;</w:t>
      </w:r>
    </w:p>
    <w:p>
      <w:pPr>
        <w:pStyle w:val="2"/>
        <w:spacing w:before="47" w:line="179" w:lineRule="auto"/>
        <w:ind w:left="435"/>
        <w:rPr>
          <w:rFonts w:ascii="微软雅黑" w:hAnsi="微软雅黑" w:eastAsia="微软雅黑" w:cs="微软雅黑"/>
          <w:sz w:val="20"/>
          <w:szCs w:val="20"/>
        </w:rPr>
      </w:pPr>
      <w:r>
        <w:rPr>
          <w:spacing w:val="10"/>
          <w:sz w:val="20"/>
          <w:szCs w:val="20"/>
        </w:rPr>
        <w:t>e</w:t>
      </w:r>
      <w:r>
        <w:rPr>
          <w:rFonts w:ascii="微软雅黑" w:hAnsi="微软雅黑" w:eastAsia="微软雅黑" w:cs="微软雅黑"/>
          <w:spacing w:val="10"/>
          <w:sz w:val="20"/>
          <w:szCs w:val="20"/>
        </w:rPr>
        <w:t>)消防站（点)</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室外消火栓等消防设施及消防力量情</w:t>
      </w:r>
      <w:r>
        <w:rPr>
          <w:rFonts w:ascii="微软雅黑" w:hAnsi="微软雅黑" w:eastAsia="微软雅黑" w:cs="微软雅黑"/>
          <w:spacing w:val="9"/>
          <w:sz w:val="20"/>
          <w:szCs w:val="20"/>
        </w:rPr>
        <w:t>况</w:t>
      </w:r>
      <w:r>
        <w:rPr>
          <w:rFonts w:ascii="微软雅黑" w:hAnsi="微软雅黑" w:eastAsia="微软雅黑" w:cs="微软雅黑"/>
          <w:spacing w:val="9"/>
          <w:position w:val="1"/>
          <w:sz w:val="20"/>
          <w:szCs w:val="20"/>
        </w:rPr>
        <w:t>。</w:t>
      </w:r>
    </w:p>
    <w:p>
      <w:pPr>
        <w:pStyle w:val="2"/>
        <w:spacing w:before="52" w:line="179" w:lineRule="auto"/>
        <w:ind w:left="1"/>
        <w:rPr>
          <w:rFonts w:ascii="微软雅黑" w:hAnsi="微软雅黑" w:eastAsia="微软雅黑" w:cs="微软雅黑"/>
          <w:sz w:val="20"/>
          <w:szCs w:val="20"/>
        </w:rPr>
      </w:pPr>
      <w:r>
        <w:rPr>
          <w:spacing w:val="7"/>
          <w:position w:val="-1"/>
          <w:sz w:val="20"/>
          <w:szCs w:val="20"/>
        </w:rPr>
        <w:t>5.1.5</w:t>
      </w:r>
      <w:r>
        <w:rPr>
          <w:rFonts w:ascii="微软雅黑" w:hAnsi="微软雅黑" w:eastAsia="微软雅黑" w:cs="微软雅黑"/>
          <w:spacing w:val="7"/>
          <w:sz w:val="20"/>
          <w:szCs w:val="20"/>
        </w:rPr>
        <w:t>各项现场勘察工作完成后应形成《现场勘察报告》</w:t>
      </w:r>
      <w:r>
        <w:rPr>
          <w:rFonts w:ascii="微软雅黑" w:hAnsi="微软雅黑" w:eastAsia="微软雅黑" w:cs="微软雅黑"/>
          <w:spacing w:val="7"/>
          <w:position w:val="1"/>
          <w:sz w:val="20"/>
          <w:szCs w:val="20"/>
        </w:rPr>
        <w:t>。</w:t>
      </w:r>
    </w:p>
    <w:p>
      <w:pPr>
        <w:pStyle w:val="2"/>
        <w:spacing w:before="209" w:line="179" w:lineRule="auto"/>
        <w:ind w:left="1"/>
        <w:outlineLvl w:val="1"/>
        <w:rPr>
          <w:rFonts w:ascii="微软雅黑" w:hAnsi="微软雅黑" w:eastAsia="微软雅黑" w:cs="微软雅黑"/>
          <w:sz w:val="20"/>
          <w:szCs w:val="20"/>
        </w:rPr>
      </w:pPr>
      <w:bookmarkStart w:id="44" w:name="bookmark9"/>
      <w:bookmarkEnd w:id="44"/>
      <w:r>
        <w:rPr>
          <w:spacing w:val="11"/>
          <w:position w:val="-1"/>
          <w:sz w:val="20"/>
          <w:szCs w:val="20"/>
        </w:rPr>
        <w:t>5.2</w:t>
      </w:r>
      <w:r>
        <w:rPr>
          <w:rFonts w:ascii="微软雅黑" w:hAnsi="微软雅黑" w:eastAsia="微软雅黑" w:cs="微软雅黑"/>
          <w:spacing w:val="11"/>
          <w:sz w:val="20"/>
          <w:szCs w:val="20"/>
        </w:rPr>
        <w:t>火灾风险评估</w:t>
      </w:r>
    </w:p>
    <w:p>
      <w:pPr>
        <w:pStyle w:val="2"/>
        <w:spacing w:before="209" w:line="195" w:lineRule="auto"/>
        <w:ind w:left="7" w:hanging="6"/>
        <w:rPr>
          <w:rFonts w:ascii="微软雅黑" w:hAnsi="微软雅黑" w:eastAsia="微软雅黑" w:cs="微软雅黑"/>
          <w:sz w:val="20"/>
          <w:szCs w:val="20"/>
        </w:rPr>
      </w:pPr>
      <w:r>
        <w:rPr>
          <w:spacing w:val="13"/>
          <w:position w:val="-1"/>
          <w:sz w:val="20"/>
          <w:szCs w:val="20"/>
        </w:rPr>
        <w:t>5.2.1</w:t>
      </w:r>
      <w:r>
        <w:rPr>
          <w:rFonts w:ascii="微软雅黑" w:hAnsi="微软雅黑" w:eastAsia="微软雅黑" w:cs="微软雅黑"/>
          <w:spacing w:val="13"/>
          <w:sz w:val="20"/>
          <w:szCs w:val="20"/>
        </w:rPr>
        <w:t>火灾风险评估工作的资料收集应包括图纸</w:t>
      </w:r>
      <w:r>
        <w:rPr>
          <w:rFonts w:ascii="微软雅黑" w:hAnsi="微软雅黑" w:eastAsia="微软雅黑" w:cs="微软雅黑"/>
          <w:spacing w:val="12"/>
          <w:sz w:val="20"/>
          <w:szCs w:val="20"/>
        </w:rPr>
        <w:t>及说明书</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自然地理</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社会经济</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火灾历史数据和</w:t>
      </w:r>
      <w:r>
        <w:rPr>
          <w:rFonts w:ascii="微软雅黑" w:hAnsi="微软雅黑" w:eastAsia="微软雅黑" w:cs="微软雅黑"/>
          <w:spacing w:val="11"/>
          <w:sz w:val="20"/>
          <w:szCs w:val="20"/>
        </w:rPr>
        <w:t>消防管理等内容</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详细内容见附录</w:t>
      </w:r>
      <w:r>
        <w:rPr>
          <w:spacing w:val="11"/>
          <w:position w:val="-1"/>
          <w:sz w:val="20"/>
          <w:szCs w:val="20"/>
        </w:rPr>
        <w:t>A</w:t>
      </w:r>
      <w:r>
        <w:rPr>
          <w:rFonts w:ascii="微软雅黑" w:hAnsi="微软雅黑" w:eastAsia="微软雅黑" w:cs="微软雅黑"/>
          <w:spacing w:val="11"/>
          <w:position w:val="1"/>
          <w:sz w:val="20"/>
          <w:szCs w:val="20"/>
        </w:rPr>
        <w:t>。</w:t>
      </w:r>
    </w:p>
    <w:p>
      <w:pPr>
        <w:pStyle w:val="2"/>
        <w:spacing w:before="45" w:line="180" w:lineRule="auto"/>
        <w:ind w:left="1"/>
        <w:rPr>
          <w:rFonts w:ascii="微软雅黑" w:hAnsi="微软雅黑" w:eastAsia="微软雅黑" w:cs="微软雅黑"/>
          <w:sz w:val="20"/>
          <w:szCs w:val="20"/>
        </w:rPr>
      </w:pPr>
      <w:r>
        <w:rPr>
          <w:spacing w:val="9"/>
          <w:position w:val="-1"/>
          <w:sz w:val="20"/>
          <w:szCs w:val="20"/>
        </w:rPr>
        <w:t>5.2.2</w:t>
      </w:r>
      <w:r>
        <w:rPr>
          <w:rFonts w:ascii="微软雅黑" w:hAnsi="微软雅黑" w:eastAsia="微软雅黑" w:cs="微软雅黑"/>
          <w:spacing w:val="9"/>
          <w:sz w:val="20"/>
          <w:szCs w:val="20"/>
        </w:rPr>
        <w:t>火灾风险评估工作完成后应形成《火灾风险评估</w:t>
      </w:r>
      <w:r>
        <w:rPr>
          <w:rFonts w:ascii="微软雅黑" w:hAnsi="微软雅黑" w:eastAsia="微软雅黑" w:cs="微软雅黑"/>
          <w:spacing w:val="8"/>
          <w:sz w:val="20"/>
          <w:szCs w:val="20"/>
        </w:rPr>
        <w:t>报告》</w:t>
      </w:r>
      <w:r>
        <w:rPr>
          <w:rFonts w:ascii="微软雅黑" w:hAnsi="微软雅黑" w:eastAsia="微软雅黑" w:cs="微软雅黑"/>
          <w:spacing w:val="8"/>
          <w:position w:val="1"/>
          <w:sz w:val="20"/>
          <w:szCs w:val="20"/>
        </w:rPr>
        <w:t>。</w:t>
      </w:r>
    </w:p>
    <w:p>
      <w:pPr>
        <w:spacing w:line="180" w:lineRule="auto"/>
        <w:rPr>
          <w:rFonts w:ascii="微软雅黑" w:hAnsi="微软雅黑" w:eastAsia="微软雅黑" w:cs="微软雅黑"/>
          <w:sz w:val="20"/>
          <w:szCs w:val="20"/>
        </w:rPr>
        <w:sectPr>
          <w:footerReference r:id="rId8" w:type="default"/>
          <w:pgSz w:w="9748" w:h="15552"/>
          <w:pgMar w:top="400" w:right="192" w:bottom="394" w:left="207" w:header="0" w:footer="154" w:gutter="0"/>
          <w:cols w:space="720" w:num="1"/>
        </w:sectPr>
      </w:pPr>
    </w:p>
    <w:p>
      <w:pPr>
        <w:pStyle w:val="2"/>
        <w:spacing w:before="101" w:line="186" w:lineRule="auto"/>
        <w:ind w:right="16"/>
        <w:jc w:val="right"/>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12" w:lineRule="auto"/>
      </w:pPr>
    </w:p>
    <w:p>
      <w:pPr>
        <w:pStyle w:val="2"/>
        <w:spacing w:before="86" w:line="212" w:lineRule="auto"/>
        <w:ind w:left="8" w:right="74" w:hanging="7"/>
        <w:rPr>
          <w:rFonts w:ascii="微软雅黑" w:hAnsi="微软雅黑" w:eastAsia="微软雅黑" w:cs="微软雅黑"/>
          <w:sz w:val="20"/>
          <w:szCs w:val="20"/>
        </w:rPr>
      </w:pPr>
      <w:r>
        <w:rPr>
          <w:spacing w:val="14"/>
          <w:position w:val="-2"/>
          <w:sz w:val="20"/>
          <w:szCs w:val="20"/>
        </w:rPr>
        <w:t>5.2.3</w:t>
      </w:r>
      <w:r>
        <w:rPr>
          <w:rFonts w:ascii="微软雅黑" w:hAnsi="微软雅黑" w:eastAsia="微软雅黑" w:cs="微软雅黑"/>
          <w:spacing w:val="14"/>
          <w:sz w:val="20"/>
          <w:szCs w:val="20"/>
        </w:rPr>
        <w:t>《现场勘查报告》和《火灾风险评估报告》应作为编制消防规划</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提出火灾危险源控制措施</w:t>
      </w:r>
      <w:r>
        <w:rPr>
          <w:rFonts w:ascii="微软雅黑" w:hAnsi="微软雅黑" w:eastAsia="微软雅黑" w:cs="微软雅黑"/>
          <w:spacing w:val="12"/>
          <w:sz w:val="20"/>
          <w:szCs w:val="20"/>
        </w:rPr>
        <w:t>和其他防火技术措施的基础文件</w:t>
      </w:r>
      <w:r>
        <w:rPr>
          <w:rFonts w:ascii="微软雅黑" w:hAnsi="微软雅黑" w:eastAsia="微软雅黑" w:cs="微软雅黑"/>
          <w:spacing w:val="12"/>
          <w:position w:val="1"/>
          <w:sz w:val="20"/>
          <w:szCs w:val="20"/>
        </w:rPr>
        <w:t>。</w:t>
      </w:r>
    </w:p>
    <w:p>
      <w:pPr>
        <w:pStyle w:val="2"/>
        <w:spacing w:before="318" w:line="183" w:lineRule="auto"/>
        <w:ind w:left="3"/>
        <w:outlineLvl w:val="0"/>
        <w:rPr>
          <w:rFonts w:ascii="微软雅黑" w:hAnsi="微软雅黑" w:eastAsia="微软雅黑" w:cs="微软雅黑"/>
          <w:sz w:val="20"/>
          <w:szCs w:val="20"/>
        </w:rPr>
      </w:pPr>
      <w:bookmarkStart w:id="45" w:name="bookmark10"/>
      <w:bookmarkEnd w:id="45"/>
      <w:r>
        <w:rPr>
          <w:spacing w:val="14"/>
          <w:position w:val="-1"/>
          <w:sz w:val="20"/>
          <w:szCs w:val="20"/>
        </w:rPr>
        <w:t>6</w:t>
      </w:r>
      <w:r>
        <w:rPr>
          <w:rFonts w:ascii="微软雅黑" w:hAnsi="微软雅黑" w:eastAsia="微软雅黑" w:cs="微软雅黑"/>
          <w:spacing w:val="14"/>
          <w:sz w:val="20"/>
          <w:szCs w:val="20"/>
        </w:rPr>
        <w:t>消防安全布局和公共消防设施</w:t>
      </w:r>
    </w:p>
    <w:p>
      <w:pPr>
        <w:pStyle w:val="2"/>
        <w:spacing w:before="310" w:line="183" w:lineRule="auto"/>
        <w:ind w:left="3"/>
        <w:outlineLvl w:val="1"/>
        <w:rPr>
          <w:rFonts w:ascii="微软雅黑" w:hAnsi="微软雅黑" w:eastAsia="微软雅黑" w:cs="微软雅黑"/>
          <w:sz w:val="20"/>
          <w:szCs w:val="20"/>
        </w:rPr>
      </w:pPr>
      <w:bookmarkStart w:id="46" w:name="bookmark11"/>
      <w:bookmarkEnd w:id="46"/>
      <w:r>
        <w:rPr>
          <w:spacing w:val="6"/>
          <w:position w:val="-1"/>
          <w:sz w:val="20"/>
          <w:szCs w:val="20"/>
        </w:rPr>
        <w:t>6.1</w:t>
      </w:r>
      <w:r>
        <w:rPr>
          <w:rFonts w:ascii="微软雅黑" w:hAnsi="微软雅黑" w:eastAsia="微软雅黑" w:cs="微软雅黑"/>
          <w:spacing w:val="6"/>
          <w:sz w:val="20"/>
          <w:szCs w:val="20"/>
        </w:rPr>
        <w:t>消防安全布局</w:t>
      </w:r>
    </w:p>
    <w:p>
      <w:pPr>
        <w:pStyle w:val="2"/>
        <w:spacing w:before="205" w:line="195" w:lineRule="auto"/>
        <w:ind w:left="7" w:hanging="4"/>
        <w:rPr>
          <w:rFonts w:ascii="微软雅黑" w:hAnsi="微软雅黑" w:eastAsia="微软雅黑" w:cs="微软雅黑"/>
          <w:sz w:val="20"/>
          <w:szCs w:val="20"/>
        </w:rPr>
      </w:pPr>
      <w:r>
        <w:rPr>
          <w:spacing w:val="11"/>
          <w:position w:val="-2"/>
          <w:sz w:val="20"/>
          <w:szCs w:val="20"/>
        </w:rPr>
        <w:t>6.1.1</w:t>
      </w:r>
      <w:r>
        <w:rPr>
          <w:rFonts w:ascii="微软雅黑" w:hAnsi="微软雅黑" w:eastAsia="微软雅黑" w:cs="微软雅黑"/>
          <w:spacing w:val="11"/>
          <w:sz w:val="20"/>
          <w:szCs w:val="20"/>
        </w:rPr>
        <w:t>古村落的消防规划应包括消防安全布局</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消防站（点)</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消防供水</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消防供电</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消防车通道</w:t>
      </w:r>
      <w:r>
        <w:rPr>
          <w:rFonts w:ascii="微软雅黑" w:hAnsi="微软雅黑" w:eastAsia="微软雅黑" w:cs="微软雅黑"/>
          <w:spacing w:val="11"/>
          <w:position w:val="1"/>
          <w:sz w:val="20"/>
          <w:szCs w:val="20"/>
        </w:rPr>
        <w:t>、</w:t>
      </w:r>
      <w:r>
        <w:rPr>
          <w:rFonts w:ascii="微软雅黑" w:hAnsi="微软雅黑" w:eastAsia="微软雅黑" w:cs="微软雅黑"/>
          <w:spacing w:val="9"/>
          <w:sz w:val="20"/>
          <w:szCs w:val="20"/>
        </w:rPr>
        <w:t>消防通信</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消防装备</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建筑防火</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火灾危险源控制等</w:t>
      </w:r>
      <w:r>
        <w:rPr>
          <w:rFonts w:ascii="微软雅黑" w:hAnsi="微软雅黑" w:eastAsia="微软雅黑" w:cs="微软雅黑"/>
          <w:spacing w:val="9"/>
          <w:position w:val="1"/>
          <w:sz w:val="20"/>
          <w:szCs w:val="20"/>
        </w:rPr>
        <w:t>。</w:t>
      </w:r>
    </w:p>
    <w:p>
      <w:pPr>
        <w:pStyle w:val="2"/>
        <w:spacing w:before="45" w:line="180" w:lineRule="auto"/>
        <w:ind w:left="3"/>
        <w:rPr>
          <w:rFonts w:ascii="微软雅黑" w:hAnsi="微软雅黑" w:eastAsia="微软雅黑" w:cs="微软雅黑"/>
          <w:sz w:val="20"/>
          <w:szCs w:val="20"/>
        </w:rPr>
      </w:pPr>
      <w:r>
        <w:rPr>
          <w:spacing w:val="10"/>
          <w:position w:val="-1"/>
          <w:sz w:val="20"/>
          <w:szCs w:val="20"/>
        </w:rPr>
        <w:t>6.1.2</w:t>
      </w:r>
      <w:r>
        <w:rPr>
          <w:rFonts w:ascii="微软雅黑" w:hAnsi="微软雅黑" w:eastAsia="微软雅黑" w:cs="微软雅黑"/>
          <w:spacing w:val="10"/>
          <w:sz w:val="20"/>
          <w:szCs w:val="20"/>
        </w:rPr>
        <w:t>古村落内生产与生活</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居住与商业经营等区域宜采取防火分隔措施</w:t>
      </w:r>
      <w:r>
        <w:rPr>
          <w:rFonts w:ascii="微软雅黑" w:hAnsi="微软雅黑" w:eastAsia="微软雅黑" w:cs="微软雅黑"/>
          <w:spacing w:val="10"/>
          <w:position w:val="1"/>
          <w:sz w:val="20"/>
          <w:szCs w:val="20"/>
        </w:rPr>
        <w:t>。</w:t>
      </w:r>
    </w:p>
    <w:p>
      <w:pPr>
        <w:pStyle w:val="2"/>
        <w:spacing w:before="46" w:line="179" w:lineRule="auto"/>
        <w:ind w:left="3"/>
        <w:rPr>
          <w:rFonts w:ascii="微软雅黑" w:hAnsi="微软雅黑" w:eastAsia="微软雅黑" w:cs="微软雅黑"/>
          <w:sz w:val="20"/>
          <w:szCs w:val="20"/>
        </w:rPr>
      </w:pPr>
      <w:r>
        <w:rPr>
          <w:spacing w:val="9"/>
          <w:position w:val="-1"/>
          <w:sz w:val="20"/>
          <w:szCs w:val="20"/>
        </w:rPr>
        <w:t>6.1.3</w:t>
      </w:r>
      <w:r>
        <w:rPr>
          <w:rFonts w:ascii="微软雅黑" w:hAnsi="微软雅黑" w:eastAsia="微软雅黑" w:cs="微软雅黑"/>
          <w:spacing w:val="9"/>
          <w:sz w:val="20"/>
          <w:szCs w:val="20"/>
        </w:rPr>
        <w:t>古村落内不应设置生产</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经营</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储存和展示易燃易爆物品的场所</w:t>
      </w:r>
      <w:r>
        <w:rPr>
          <w:rFonts w:ascii="微软雅黑" w:hAnsi="微软雅黑" w:eastAsia="微软雅黑" w:cs="微软雅黑"/>
          <w:spacing w:val="9"/>
          <w:position w:val="1"/>
          <w:sz w:val="20"/>
          <w:szCs w:val="20"/>
        </w:rPr>
        <w:t>。</w:t>
      </w:r>
    </w:p>
    <w:p>
      <w:pPr>
        <w:pStyle w:val="2"/>
        <w:spacing w:before="47" w:line="195" w:lineRule="auto"/>
        <w:ind w:left="1" w:right="74" w:firstLine="1"/>
        <w:rPr>
          <w:rFonts w:ascii="微软雅黑" w:hAnsi="微软雅黑" w:eastAsia="微软雅黑" w:cs="微软雅黑"/>
          <w:sz w:val="20"/>
          <w:szCs w:val="20"/>
        </w:rPr>
      </w:pPr>
      <w:r>
        <w:rPr>
          <w:spacing w:val="11"/>
          <w:position w:val="-2"/>
          <w:sz w:val="20"/>
          <w:szCs w:val="20"/>
        </w:rPr>
        <w:t>6.1.4</w:t>
      </w:r>
      <w:r>
        <w:rPr>
          <w:rFonts w:ascii="微软雅黑" w:hAnsi="微软雅黑" w:eastAsia="微软雅黑" w:cs="微软雅黑"/>
          <w:spacing w:val="11"/>
          <w:sz w:val="20"/>
          <w:szCs w:val="20"/>
        </w:rPr>
        <w:t>甲</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乙类厂（库)房应布置在古村落外</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0"/>
          <w:sz w:val="20"/>
          <w:szCs w:val="20"/>
        </w:rPr>
        <w:t>甲</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乙</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丙类液体储罐或罐区应布置在古村落常年</w:t>
      </w:r>
      <w:r>
        <w:rPr>
          <w:rFonts w:ascii="微软雅黑" w:hAnsi="微软雅黑" w:eastAsia="微软雅黑" w:cs="微软雅黑"/>
          <w:spacing w:val="13"/>
          <w:sz w:val="20"/>
          <w:szCs w:val="20"/>
        </w:rPr>
        <w:t>最小风频率方向的上风侧及地势较低的地带</w:t>
      </w:r>
      <w:r>
        <w:rPr>
          <w:rFonts w:ascii="微软雅黑" w:hAnsi="微软雅黑" w:eastAsia="微软雅黑" w:cs="微软雅黑"/>
          <w:spacing w:val="13"/>
          <w:position w:val="1"/>
          <w:sz w:val="20"/>
          <w:szCs w:val="20"/>
        </w:rPr>
        <w:t>。</w:t>
      </w:r>
    </w:p>
    <w:p>
      <w:pPr>
        <w:pStyle w:val="2"/>
        <w:spacing w:before="47" w:line="200" w:lineRule="auto"/>
        <w:ind w:left="12" w:right="74" w:hanging="9"/>
        <w:rPr>
          <w:rFonts w:ascii="微软雅黑" w:hAnsi="微软雅黑" w:eastAsia="微软雅黑" w:cs="微软雅黑"/>
          <w:sz w:val="20"/>
          <w:szCs w:val="20"/>
        </w:rPr>
      </w:pPr>
      <w:r>
        <w:rPr>
          <w:spacing w:val="13"/>
          <w:position w:val="-1"/>
          <w:sz w:val="20"/>
          <w:szCs w:val="20"/>
        </w:rPr>
        <w:t>6.1.5</w:t>
      </w:r>
      <w:r>
        <w:rPr>
          <w:rFonts w:ascii="微软雅黑" w:hAnsi="微软雅黑" w:eastAsia="微软雅黑" w:cs="微软雅黑"/>
          <w:spacing w:val="13"/>
          <w:sz w:val="20"/>
          <w:szCs w:val="20"/>
        </w:rPr>
        <w:t>古村落应利用道路</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水系</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空地等划分防火分隔区</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防火核心区和防火控制区内单个防</w:t>
      </w:r>
      <w:r>
        <w:rPr>
          <w:rFonts w:ascii="微软雅黑" w:hAnsi="微软雅黑" w:eastAsia="微软雅黑" w:cs="微软雅黑"/>
          <w:spacing w:val="12"/>
          <w:sz w:val="20"/>
          <w:szCs w:val="20"/>
        </w:rPr>
        <w:t>火分</w:t>
      </w:r>
      <w:r>
        <w:rPr>
          <w:rFonts w:ascii="微软雅黑" w:hAnsi="微软雅黑" w:eastAsia="微软雅黑" w:cs="微软雅黑"/>
          <w:spacing w:val="11"/>
          <w:sz w:val="20"/>
          <w:szCs w:val="20"/>
        </w:rPr>
        <w:t>隔区的占地面积不宜大于</w:t>
      </w:r>
      <w:r>
        <w:rPr>
          <w:spacing w:val="11"/>
          <w:position w:val="-2"/>
          <w:sz w:val="20"/>
          <w:szCs w:val="20"/>
        </w:rPr>
        <w:t>5000m</w:t>
      </w:r>
      <w:r>
        <w:rPr>
          <w:spacing w:val="11"/>
          <w:position w:val="7"/>
          <w:sz w:val="11"/>
          <w:szCs w:val="11"/>
        </w:rPr>
        <w:t>2</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当防火核心区内文物建筑重点部位</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防火控制区内所有建筑</w:t>
      </w:r>
      <w:r>
        <w:rPr>
          <w:rFonts w:ascii="微软雅黑" w:hAnsi="微软雅黑" w:eastAsia="微软雅黑" w:cs="微软雅黑"/>
          <w:spacing w:val="10"/>
          <w:sz w:val="20"/>
          <w:szCs w:val="20"/>
        </w:rPr>
        <w:t>设置</w:t>
      </w:r>
      <w:r>
        <w:rPr>
          <w:rFonts w:ascii="微软雅黑" w:hAnsi="微软雅黑" w:eastAsia="微软雅黑" w:cs="微软雅黑"/>
          <w:spacing w:val="12"/>
          <w:sz w:val="20"/>
          <w:szCs w:val="20"/>
        </w:rPr>
        <w:t>自动灭火系统时</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单个防火分隔区的占地面积</w:t>
      </w:r>
      <w:r>
        <w:rPr>
          <w:rFonts w:ascii="微软雅黑" w:hAnsi="微软雅黑" w:eastAsia="微软雅黑" w:cs="微软雅黑"/>
          <w:spacing w:val="11"/>
          <w:sz w:val="20"/>
          <w:szCs w:val="20"/>
        </w:rPr>
        <w:t>可适当增加</w:t>
      </w:r>
      <w:r>
        <w:rPr>
          <w:rFonts w:ascii="微软雅黑" w:hAnsi="微软雅黑" w:eastAsia="微软雅黑" w:cs="微软雅黑"/>
          <w:spacing w:val="11"/>
          <w:position w:val="1"/>
          <w:sz w:val="20"/>
          <w:szCs w:val="20"/>
        </w:rPr>
        <w:t>。</w:t>
      </w:r>
    </w:p>
    <w:p>
      <w:pPr>
        <w:pStyle w:val="2"/>
        <w:spacing w:before="41" w:line="202" w:lineRule="auto"/>
        <w:ind w:left="1" w:right="3" w:firstLine="1"/>
        <w:rPr>
          <w:rFonts w:ascii="微软雅黑" w:hAnsi="微软雅黑" w:eastAsia="微软雅黑" w:cs="微软雅黑"/>
          <w:sz w:val="20"/>
          <w:szCs w:val="20"/>
        </w:rPr>
      </w:pPr>
      <w:r>
        <w:rPr>
          <w:spacing w:val="13"/>
          <w:position w:val="-1"/>
          <w:sz w:val="20"/>
          <w:szCs w:val="20"/>
        </w:rPr>
        <w:t>6.1.6</w:t>
      </w:r>
      <w:r>
        <w:rPr>
          <w:rFonts w:ascii="微软雅黑" w:hAnsi="微软雅黑" w:eastAsia="微软雅黑" w:cs="微软雅黑"/>
          <w:spacing w:val="13"/>
          <w:sz w:val="20"/>
          <w:szCs w:val="20"/>
        </w:rPr>
        <w:t>各防火分隔区之间</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防火核心区与防火控制区之间的道路</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水系</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空地等宽度不应小于</w:t>
      </w:r>
      <w:r>
        <w:rPr>
          <w:spacing w:val="13"/>
          <w:sz w:val="20"/>
          <w:szCs w:val="20"/>
        </w:rPr>
        <w:t>3</w:t>
      </w:r>
      <w:r>
        <w:rPr>
          <w:spacing w:val="13"/>
          <w:position w:val="-1"/>
          <w:sz w:val="20"/>
          <w:szCs w:val="20"/>
        </w:rPr>
        <w:t>m</w:t>
      </w:r>
      <w:r>
        <w:rPr>
          <w:rFonts w:ascii="微软雅黑" w:hAnsi="微软雅黑" w:eastAsia="微软雅黑" w:cs="微软雅黑"/>
          <w:spacing w:val="13"/>
          <w:position w:val="1"/>
          <w:sz w:val="20"/>
          <w:szCs w:val="20"/>
        </w:rPr>
        <w:t>。</w:t>
      </w:r>
      <w:r>
        <w:rPr>
          <w:rFonts w:ascii="微软雅黑" w:hAnsi="微软雅黑" w:eastAsia="微软雅黑" w:cs="微软雅黑"/>
          <w:spacing w:val="16"/>
          <w:sz w:val="20"/>
          <w:szCs w:val="20"/>
        </w:rPr>
        <w:t>当确有困难时</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可采取在室外增设防火分隔水幕</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提高非文物建筑耐火</w:t>
      </w:r>
      <w:r>
        <w:rPr>
          <w:rFonts w:ascii="微软雅黑" w:hAnsi="微软雅黑" w:eastAsia="微软雅黑" w:cs="微软雅黑"/>
          <w:spacing w:val="15"/>
          <w:sz w:val="20"/>
          <w:szCs w:val="20"/>
        </w:rPr>
        <w:t>等级或设置防火墙等限制火</w:t>
      </w:r>
      <w:r>
        <w:rPr>
          <w:rFonts w:ascii="微软雅黑" w:hAnsi="微软雅黑" w:eastAsia="微软雅黑" w:cs="微软雅黑"/>
          <w:spacing w:val="13"/>
          <w:sz w:val="20"/>
          <w:szCs w:val="20"/>
        </w:rPr>
        <w:t>灾蔓延的措施</w:t>
      </w:r>
      <w:r>
        <w:rPr>
          <w:rFonts w:ascii="微软雅黑" w:hAnsi="微软雅黑" w:eastAsia="微软雅黑" w:cs="微软雅黑"/>
          <w:spacing w:val="13"/>
          <w:position w:val="1"/>
          <w:sz w:val="20"/>
          <w:szCs w:val="20"/>
        </w:rPr>
        <w:t>。</w:t>
      </w:r>
    </w:p>
    <w:p>
      <w:pPr>
        <w:pStyle w:val="2"/>
        <w:spacing w:before="46" w:line="201" w:lineRule="auto"/>
        <w:ind w:right="74" w:firstLine="2"/>
        <w:rPr>
          <w:rFonts w:ascii="微软雅黑" w:hAnsi="微软雅黑" w:eastAsia="微软雅黑" w:cs="微软雅黑"/>
          <w:sz w:val="20"/>
          <w:szCs w:val="20"/>
        </w:rPr>
      </w:pPr>
      <w:r>
        <w:rPr>
          <w:spacing w:val="14"/>
          <w:position w:val="-1"/>
          <w:sz w:val="20"/>
          <w:szCs w:val="20"/>
        </w:rPr>
        <w:t>6.1.7</w:t>
      </w:r>
      <w:r>
        <w:rPr>
          <w:rFonts w:ascii="微软雅黑" w:hAnsi="微软雅黑" w:eastAsia="微软雅黑" w:cs="微软雅黑"/>
          <w:spacing w:val="14"/>
          <w:sz w:val="20"/>
          <w:szCs w:val="20"/>
        </w:rPr>
        <w:t>古村落划分防火分隔区时应保持文物建筑及其环境风貌的真实性</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完整性</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宜根据地形特点</w:t>
      </w:r>
      <w:r>
        <w:rPr>
          <w:rFonts w:ascii="微软雅黑" w:hAnsi="微软雅黑" w:eastAsia="微软雅黑" w:cs="微软雅黑"/>
          <w:spacing w:val="15"/>
          <w:sz w:val="20"/>
          <w:szCs w:val="20"/>
        </w:rPr>
        <w:t>进行设置</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确有需要时</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在不影响文物建筑环境风貌的基础上</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可拆除个别影响防火分隔</w:t>
      </w:r>
      <w:r>
        <w:rPr>
          <w:rFonts w:ascii="微软雅黑" w:hAnsi="微软雅黑" w:eastAsia="微软雅黑" w:cs="微软雅黑"/>
          <w:spacing w:val="14"/>
          <w:sz w:val="20"/>
          <w:szCs w:val="20"/>
        </w:rPr>
        <w:t>区划分的</w:t>
      </w:r>
      <w:r>
        <w:rPr>
          <w:rFonts w:ascii="微软雅黑" w:hAnsi="微软雅黑" w:eastAsia="微软雅黑" w:cs="微软雅黑"/>
          <w:spacing w:val="13"/>
          <w:sz w:val="20"/>
          <w:szCs w:val="20"/>
        </w:rPr>
        <w:t>非文物建筑</w:t>
      </w:r>
      <w:r>
        <w:rPr>
          <w:rFonts w:ascii="微软雅黑" w:hAnsi="微软雅黑" w:eastAsia="微软雅黑" w:cs="微软雅黑"/>
          <w:spacing w:val="13"/>
          <w:position w:val="1"/>
          <w:sz w:val="20"/>
          <w:szCs w:val="20"/>
        </w:rPr>
        <w:t>。</w:t>
      </w:r>
    </w:p>
    <w:p>
      <w:pPr>
        <w:pStyle w:val="2"/>
        <w:spacing w:before="44" w:line="201" w:lineRule="auto"/>
        <w:ind w:right="74" w:firstLine="3"/>
        <w:rPr>
          <w:rFonts w:ascii="微软雅黑" w:hAnsi="微软雅黑" w:eastAsia="微软雅黑" w:cs="微软雅黑"/>
          <w:sz w:val="20"/>
          <w:szCs w:val="20"/>
        </w:rPr>
      </w:pPr>
      <w:r>
        <w:rPr>
          <w:spacing w:val="12"/>
          <w:position w:val="-1"/>
          <w:sz w:val="20"/>
          <w:szCs w:val="20"/>
        </w:rPr>
        <w:t>6.1.8</w:t>
      </w:r>
      <w:r>
        <w:rPr>
          <w:rFonts w:ascii="微软雅黑" w:hAnsi="微软雅黑" w:eastAsia="微软雅黑" w:cs="微软雅黑"/>
          <w:spacing w:val="12"/>
          <w:sz w:val="20"/>
          <w:szCs w:val="20"/>
        </w:rPr>
        <w:t>供消防车辆通行的道路应保持畅通</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1"/>
          <w:sz w:val="20"/>
          <w:szCs w:val="20"/>
        </w:rPr>
        <w:t>不应设置隔离桩</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栏杆等障碍设施</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当确需设置时</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应</w:t>
      </w:r>
      <w:r>
        <w:rPr>
          <w:rFonts w:ascii="微软雅黑" w:hAnsi="微软雅黑" w:eastAsia="微软雅黑" w:cs="微软雅黑"/>
          <w:spacing w:val="13"/>
          <w:sz w:val="20"/>
          <w:szCs w:val="20"/>
        </w:rPr>
        <w:t>可移离</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利用古村落内原有古道作为消防车通道时</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对于通道上影响消防</w:t>
      </w:r>
      <w:r>
        <w:rPr>
          <w:rFonts w:ascii="微软雅黑" w:hAnsi="微软雅黑" w:eastAsia="微软雅黑" w:cs="微软雅黑"/>
          <w:spacing w:val="12"/>
          <w:sz w:val="20"/>
          <w:szCs w:val="20"/>
        </w:rPr>
        <w:t>车辆通行的台阶等障碍物</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3"/>
          <w:sz w:val="20"/>
          <w:szCs w:val="20"/>
        </w:rPr>
        <w:t>应有绕行或临时铺垫等措施</w:t>
      </w:r>
      <w:r>
        <w:rPr>
          <w:rFonts w:ascii="微软雅黑" w:hAnsi="微软雅黑" w:eastAsia="微软雅黑" w:cs="微软雅黑"/>
          <w:spacing w:val="13"/>
          <w:position w:val="1"/>
          <w:sz w:val="20"/>
          <w:szCs w:val="20"/>
        </w:rPr>
        <w:t>。</w:t>
      </w:r>
    </w:p>
    <w:p>
      <w:pPr>
        <w:pStyle w:val="2"/>
        <w:spacing w:before="46" w:line="179" w:lineRule="auto"/>
        <w:ind w:left="3"/>
        <w:rPr>
          <w:rFonts w:ascii="微软雅黑" w:hAnsi="微软雅黑" w:eastAsia="微软雅黑" w:cs="微软雅黑"/>
          <w:sz w:val="20"/>
          <w:szCs w:val="20"/>
        </w:rPr>
      </w:pPr>
      <w:r>
        <w:rPr>
          <w:spacing w:val="12"/>
          <w:position w:val="-1"/>
          <w:sz w:val="20"/>
          <w:szCs w:val="20"/>
        </w:rPr>
        <w:t>6.1.9</w:t>
      </w:r>
      <w:r>
        <w:rPr>
          <w:rFonts w:ascii="微软雅黑" w:hAnsi="微软雅黑" w:eastAsia="微软雅黑" w:cs="微软雅黑"/>
          <w:spacing w:val="12"/>
          <w:sz w:val="20"/>
          <w:szCs w:val="20"/>
        </w:rPr>
        <w:t>古村落内的经营场所宜集中布置在消防车容易到达且具备室外消</w:t>
      </w:r>
      <w:r>
        <w:rPr>
          <w:rFonts w:ascii="微软雅黑" w:hAnsi="微软雅黑" w:eastAsia="微软雅黑" w:cs="微软雅黑"/>
          <w:spacing w:val="11"/>
          <w:sz w:val="20"/>
          <w:szCs w:val="20"/>
        </w:rPr>
        <w:t>防水源或消防水池的区域</w:t>
      </w:r>
      <w:r>
        <w:rPr>
          <w:rFonts w:ascii="微软雅黑" w:hAnsi="微软雅黑" w:eastAsia="微软雅黑" w:cs="微软雅黑"/>
          <w:spacing w:val="11"/>
          <w:position w:val="1"/>
          <w:sz w:val="20"/>
          <w:szCs w:val="20"/>
        </w:rPr>
        <w:t>。</w:t>
      </w:r>
    </w:p>
    <w:p>
      <w:pPr>
        <w:pStyle w:val="2"/>
        <w:spacing w:before="45" w:line="195" w:lineRule="auto"/>
        <w:ind w:left="3" w:right="74"/>
        <w:rPr>
          <w:rFonts w:ascii="微软雅黑" w:hAnsi="微软雅黑" w:eastAsia="微软雅黑" w:cs="微软雅黑"/>
          <w:sz w:val="20"/>
          <w:szCs w:val="20"/>
        </w:rPr>
      </w:pPr>
      <w:r>
        <w:rPr>
          <w:spacing w:val="13"/>
          <w:position w:val="-1"/>
          <w:sz w:val="20"/>
          <w:szCs w:val="20"/>
        </w:rPr>
        <w:t>6.1.10</w:t>
      </w:r>
      <w:r>
        <w:rPr>
          <w:rFonts w:ascii="微软雅黑" w:hAnsi="微软雅黑" w:eastAsia="微软雅黑" w:cs="微软雅黑"/>
          <w:spacing w:val="13"/>
          <w:sz w:val="20"/>
          <w:szCs w:val="20"/>
        </w:rPr>
        <w:t>古村落应在适当位置规划布置公共避难区域和固定的消防宣传点</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每</w:t>
      </w:r>
      <w:r>
        <w:rPr>
          <w:spacing w:val="13"/>
          <w:position w:val="-1"/>
          <w:sz w:val="20"/>
          <w:szCs w:val="20"/>
        </w:rPr>
        <w:t>3</w:t>
      </w:r>
      <w:r>
        <w:rPr>
          <w:rFonts w:ascii="微软雅黑" w:hAnsi="微软雅黑" w:eastAsia="微软雅黑" w:cs="微软雅黑"/>
          <w:spacing w:val="13"/>
          <w:sz w:val="20"/>
          <w:szCs w:val="20"/>
        </w:rPr>
        <w:t>个～</w:t>
      </w:r>
      <w:r>
        <w:rPr>
          <w:spacing w:val="13"/>
          <w:sz w:val="20"/>
          <w:szCs w:val="20"/>
        </w:rPr>
        <w:t>4</w:t>
      </w:r>
      <w:r>
        <w:rPr>
          <w:rFonts w:ascii="微软雅黑" w:hAnsi="微软雅黑" w:eastAsia="微软雅黑" w:cs="微软雅黑"/>
          <w:spacing w:val="13"/>
          <w:sz w:val="20"/>
          <w:szCs w:val="20"/>
        </w:rPr>
        <w:t>个防火分隔区宜设置不少于</w:t>
      </w:r>
      <w:r>
        <w:rPr>
          <w:spacing w:val="13"/>
          <w:sz w:val="20"/>
          <w:szCs w:val="20"/>
        </w:rPr>
        <w:t>1</w:t>
      </w:r>
      <w:r>
        <w:rPr>
          <w:rFonts w:ascii="微软雅黑" w:hAnsi="微软雅黑" w:eastAsia="微软雅黑" w:cs="微软雅黑"/>
          <w:spacing w:val="13"/>
          <w:sz w:val="20"/>
          <w:szCs w:val="20"/>
        </w:rPr>
        <w:t>处占地面积不小于</w:t>
      </w:r>
      <w:r>
        <w:rPr>
          <w:spacing w:val="13"/>
          <w:position w:val="-1"/>
          <w:sz w:val="20"/>
          <w:szCs w:val="20"/>
        </w:rPr>
        <w:t>100m</w:t>
      </w:r>
      <w:r>
        <w:rPr>
          <w:spacing w:val="13"/>
          <w:position w:val="7"/>
          <w:sz w:val="11"/>
          <w:szCs w:val="11"/>
        </w:rPr>
        <w:t>2</w:t>
      </w:r>
      <w:r>
        <w:rPr>
          <w:rFonts w:ascii="微软雅黑" w:hAnsi="微软雅黑" w:eastAsia="微软雅黑" w:cs="微软雅黑"/>
          <w:spacing w:val="13"/>
          <w:sz w:val="20"/>
          <w:szCs w:val="20"/>
        </w:rPr>
        <w:t>的公共避难区</w:t>
      </w:r>
      <w:r>
        <w:rPr>
          <w:rFonts w:ascii="微软雅黑" w:hAnsi="微软雅黑" w:eastAsia="微软雅黑" w:cs="微软雅黑"/>
          <w:spacing w:val="12"/>
          <w:sz w:val="20"/>
          <w:szCs w:val="20"/>
        </w:rPr>
        <w:t>域</w:t>
      </w:r>
      <w:r>
        <w:rPr>
          <w:rFonts w:ascii="微软雅黑" w:hAnsi="微软雅黑" w:eastAsia="微软雅黑" w:cs="微软雅黑"/>
          <w:spacing w:val="12"/>
          <w:position w:val="1"/>
          <w:sz w:val="20"/>
          <w:szCs w:val="20"/>
        </w:rPr>
        <w:t>。</w:t>
      </w:r>
    </w:p>
    <w:p>
      <w:pPr>
        <w:pStyle w:val="2"/>
        <w:spacing w:before="45" w:line="179" w:lineRule="auto"/>
        <w:ind w:left="3"/>
        <w:rPr>
          <w:rFonts w:ascii="微软雅黑" w:hAnsi="微软雅黑" w:eastAsia="微软雅黑" w:cs="微软雅黑"/>
          <w:sz w:val="20"/>
          <w:szCs w:val="20"/>
        </w:rPr>
      </w:pPr>
      <w:r>
        <w:rPr>
          <w:spacing w:val="9"/>
          <w:position w:val="-1"/>
          <w:sz w:val="20"/>
          <w:szCs w:val="20"/>
        </w:rPr>
        <w:t>6.1.11</w:t>
      </w:r>
      <w:r>
        <w:rPr>
          <w:rFonts w:ascii="微软雅黑" w:hAnsi="微软雅黑" w:eastAsia="微软雅黑" w:cs="微软雅黑"/>
          <w:spacing w:val="9"/>
          <w:sz w:val="20"/>
          <w:szCs w:val="20"/>
        </w:rPr>
        <w:t>古村落内集市</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庙会等活动应不妨碍消防车辆通行</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并应符合消防安</w:t>
      </w:r>
      <w:r>
        <w:rPr>
          <w:rFonts w:ascii="微软雅黑" w:hAnsi="微软雅黑" w:eastAsia="微软雅黑" w:cs="微软雅黑"/>
          <w:spacing w:val="8"/>
          <w:sz w:val="20"/>
          <w:szCs w:val="20"/>
        </w:rPr>
        <w:t>全要求</w:t>
      </w:r>
      <w:r>
        <w:rPr>
          <w:rFonts w:ascii="微软雅黑" w:hAnsi="微软雅黑" w:eastAsia="微软雅黑" w:cs="微软雅黑"/>
          <w:spacing w:val="8"/>
          <w:position w:val="1"/>
          <w:sz w:val="20"/>
          <w:szCs w:val="20"/>
        </w:rPr>
        <w:t>。</w:t>
      </w:r>
    </w:p>
    <w:p>
      <w:pPr>
        <w:pStyle w:val="2"/>
        <w:spacing w:before="206" w:line="183" w:lineRule="auto"/>
        <w:ind w:left="3"/>
        <w:outlineLvl w:val="1"/>
        <w:rPr>
          <w:rFonts w:ascii="微软雅黑" w:hAnsi="微软雅黑" w:eastAsia="微软雅黑" w:cs="微软雅黑"/>
          <w:sz w:val="20"/>
          <w:szCs w:val="20"/>
        </w:rPr>
      </w:pPr>
      <w:bookmarkStart w:id="47" w:name="bookmark12"/>
      <w:bookmarkEnd w:id="47"/>
      <w:r>
        <w:rPr>
          <w:spacing w:val="12"/>
          <w:position w:val="-1"/>
          <w:sz w:val="20"/>
          <w:szCs w:val="20"/>
        </w:rPr>
        <w:t>6.2</w:t>
      </w:r>
      <w:r>
        <w:rPr>
          <w:rFonts w:ascii="微软雅黑" w:hAnsi="微软雅黑" w:eastAsia="微软雅黑" w:cs="微软雅黑"/>
          <w:spacing w:val="12"/>
          <w:sz w:val="20"/>
          <w:szCs w:val="20"/>
        </w:rPr>
        <w:t>公共消防设施和装备</w:t>
      </w:r>
    </w:p>
    <w:p>
      <w:pPr>
        <w:pStyle w:val="2"/>
        <w:spacing w:before="205" w:line="195" w:lineRule="auto"/>
        <w:ind w:right="74" w:firstLine="2"/>
        <w:rPr>
          <w:rFonts w:ascii="微软雅黑" w:hAnsi="微软雅黑" w:eastAsia="微软雅黑" w:cs="微软雅黑"/>
          <w:sz w:val="20"/>
          <w:szCs w:val="20"/>
        </w:rPr>
      </w:pPr>
      <w:r>
        <w:rPr>
          <w:spacing w:val="14"/>
          <w:position w:val="-1"/>
          <w:sz w:val="20"/>
          <w:szCs w:val="20"/>
        </w:rPr>
        <w:t>6.2.1</w:t>
      </w:r>
      <w:r>
        <w:rPr>
          <w:rFonts w:ascii="微软雅黑" w:hAnsi="微软雅黑" w:eastAsia="微软雅黑" w:cs="微软雅黑"/>
          <w:spacing w:val="14"/>
          <w:sz w:val="20"/>
          <w:szCs w:val="20"/>
        </w:rPr>
        <w:t>古村落应根据规划或因地制宜配备微型</w:t>
      </w:r>
      <w:r>
        <w:rPr>
          <w:rFonts w:ascii="微软雅黑" w:hAnsi="微软雅黑" w:eastAsia="微软雅黑" w:cs="微软雅黑"/>
          <w:spacing w:val="13"/>
          <w:sz w:val="20"/>
          <w:szCs w:val="20"/>
        </w:rPr>
        <w:t>消防站</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消防给水</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消防供电</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消防车通道和消防通信等公共消防设施</w:t>
      </w:r>
      <w:r>
        <w:rPr>
          <w:rFonts w:ascii="微软雅黑" w:hAnsi="微软雅黑" w:eastAsia="微软雅黑" w:cs="微软雅黑"/>
          <w:spacing w:val="13"/>
          <w:position w:val="1"/>
          <w:sz w:val="20"/>
          <w:szCs w:val="20"/>
        </w:rPr>
        <w:t>。</w:t>
      </w:r>
    </w:p>
    <w:p>
      <w:pPr>
        <w:pStyle w:val="2"/>
        <w:spacing w:before="46" w:line="195" w:lineRule="auto"/>
        <w:ind w:left="4" w:right="74" w:hanging="1"/>
        <w:rPr>
          <w:rFonts w:ascii="微软雅黑" w:hAnsi="微软雅黑" w:eastAsia="微软雅黑" w:cs="微软雅黑"/>
          <w:sz w:val="20"/>
          <w:szCs w:val="20"/>
        </w:rPr>
      </w:pPr>
      <w:r>
        <w:rPr>
          <w:spacing w:val="14"/>
          <w:position w:val="-1"/>
          <w:sz w:val="20"/>
          <w:szCs w:val="20"/>
        </w:rPr>
        <w:t>6.2.2</w:t>
      </w:r>
      <w:r>
        <w:rPr>
          <w:rFonts w:ascii="微软雅黑" w:hAnsi="微软雅黑" w:eastAsia="微软雅黑" w:cs="微软雅黑"/>
          <w:spacing w:val="14"/>
          <w:sz w:val="20"/>
          <w:szCs w:val="20"/>
        </w:rPr>
        <w:t>古村落应建立多种形式消防队伍</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并根据规模</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区域条件</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经济发展状况及火灾危险性等因</w:t>
      </w:r>
      <w:r>
        <w:rPr>
          <w:rFonts w:ascii="微软雅黑" w:hAnsi="微软雅黑" w:eastAsia="微软雅黑" w:cs="微软雅黑"/>
          <w:spacing w:val="12"/>
          <w:sz w:val="20"/>
          <w:szCs w:val="20"/>
        </w:rPr>
        <w:t>素设置微型消防站</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微型消防站的位置应保证其队员</w:t>
      </w:r>
      <w:r>
        <w:rPr>
          <w:spacing w:val="12"/>
          <w:position w:val="-1"/>
          <w:sz w:val="20"/>
          <w:szCs w:val="20"/>
        </w:rPr>
        <w:t>3</w:t>
      </w:r>
      <w:r>
        <w:rPr>
          <w:position w:val="-1"/>
          <w:sz w:val="20"/>
          <w:szCs w:val="20"/>
        </w:rPr>
        <w:t>min</w:t>
      </w:r>
      <w:r>
        <w:rPr>
          <w:rFonts w:ascii="微软雅黑" w:hAnsi="微软雅黑" w:eastAsia="微软雅黑" w:cs="微软雅黑"/>
          <w:spacing w:val="12"/>
          <w:sz w:val="20"/>
          <w:szCs w:val="20"/>
        </w:rPr>
        <w:t>内能到达古村落内火场</w:t>
      </w:r>
      <w:r>
        <w:rPr>
          <w:rFonts w:ascii="微软雅黑" w:hAnsi="微软雅黑" w:eastAsia="微软雅黑" w:cs="微软雅黑"/>
          <w:spacing w:val="12"/>
          <w:position w:val="1"/>
          <w:sz w:val="20"/>
          <w:szCs w:val="20"/>
        </w:rPr>
        <w:t>。</w:t>
      </w:r>
    </w:p>
    <w:p>
      <w:pPr>
        <w:pStyle w:val="2"/>
        <w:spacing w:before="42" w:line="198" w:lineRule="auto"/>
        <w:ind w:left="1" w:right="74" w:firstLine="1"/>
        <w:rPr>
          <w:rFonts w:ascii="微软雅黑" w:hAnsi="微软雅黑" w:eastAsia="微软雅黑" w:cs="微软雅黑"/>
          <w:sz w:val="20"/>
          <w:szCs w:val="20"/>
        </w:rPr>
      </w:pPr>
      <w:r>
        <w:rPr>
          <w:spacing w:val="18"/>
          <w:position w:val="-1"/>
          <w:sz w:val="20"/>
          <w:szCs w:val="20"/>
        </w:rPr>
        <w:t>6.2.3</w:t>
      </w:r>
      <w:r>
        <w:rPr>
          <w:rFonts w:ascii="微软雅黑" w:hAnsi="微软雅黑" w:eastAsia="微软雅黑" w:cs="微软雅黑"/>
          <w:spacing w:val="18"/>
          <w:sz w:val="20"/>
          <w:szCs w:val="20"/>
        </w:rPr>
        <w:t>微型消防站应结合当地的自然环境</w:t>
      </w:r>
      <w:r>
        <w:rPr>
          <w:rFonts w:ascii="微软雅黑" w:hAnsi="微软雅黑" w:eastAsia="微软雅黑" w:cs="微软雅黑"/>
          <w:spacing w:val="18"/>
          <w:position w:val="1"/>
          <w:sz w:val="20"/>
          <w:szCs w:val="20"/>
        </w:rPr>
        <w:t>、</w:t>
      </w:r>
      <w:r>
        <w:rPr>
          <w:rFonts w:ascii="微软雅黑" w:hAnsi="微软雅黑" w:eastAsia="微软雅黑" w:cs="微软雅黑"/>
          <w:spacing w:val="18"/>
          <w:sz w:val="20"/>
          <w:szCs w:val="20"/>
        </w:rPr>
        <w:t>道路状况等配备装备器材</w:t>
      </w:r>
      <w:r>
        <w:rPr>
          <w:rFonts w:hint="eastAsia" w:ascii="微软雅黑" w:hAnsi="微软雅黑" w:eastAsia="微软雅黑" w:cs="微软雅黑"/>
          <w:spacing w:val="18"/>
          <w:position w:val="1"/>
          <w:sz w:val="20"/>
          <w:szCs w:val="20"/>
          <w:lang w:eastAsia="zh-CN"/>
        </w:rPr>
        <w:t>，</w:t>
      </w:r>
      <w:r>
        <w:rPr>
          <w:rFonts w:ascii="微软雅黑" w:hAnsi="微软雅黑" w:eastAsia="微软雅黑" w:cs="微软雅黑"/>
          <w:spacing w:val="18"/>
          <w:sz w:val="20"/>
          <w:szCs w:val="20"/>
        </w:rPr>
        <w:t>具体要求应符合附录</w:t>
      </w:r>
      <w:r>
        <w:rPr>
          <w:spacing w:val="18"/>
          <w:position w:val="-1"/>
          <w:sz w:val="20"/>
          <w:szCs w:val="20"/>
        </w:rPr>
        <w:t>B</w:t>
      </w:r>
      <w:r>
        <w:rPr>
          <w:rFonts w:ascii="微软雅黑" w:hAnsi="微软雅黑" w:eastAsia="微软雅黑" w:cs="微软雅黑"/>
          <w:spacing w:val="18"/>
          <w:sz w:val="20"/>
          <w:szCs w:val="20"/>
        </w:rPr>
        <w:t>的</w:t>
      </w:r>
      <w:r>
        <w:rPr>
          <w:rFonts w:ascii="微软雅黑" w:hAnsi="微软雅黑" w:eastAsia="微软雅黑" w:cs="微软雅黑"/>
          <w:spacing w:val="12"/>
          <w:sz w:val="20"/>
          <w:szCs w:val="20"/>
        </w:rPr>
        <w:t>规定</w:t>
      </w:r>
      <w:r>
        <w:rPr>
          <w:rFonts w:ascii="微软雅黑" w:hAnsi="微软雅黑" w:eastAsia="微软雅黑" w:cs="微软雅黑"/>
          <w:spacing w:val="12"/>
          <w:position w:val="1"/>
          <w:sz w:val="20"/>
          <w:szCs w:val="20"/>
        </w:rPr>
        <w:t>。</w:t>
      </w:r>
    </w:p>
    <w:p>
      <w:pPr>
        <w:pStyle w:val="2"/>
        <w:spacing w:before="44" w:line="196" w:lineRule="auto"/>
        <w:ind w:right="74" w:firstLine="3"/>
        <w:rPr>
          <w:rFonts w:ascii="微软雅黑" w:hAnsi="微软雅黑" w:eastAsia="微软雅黑" w:cs="微软雅黑"/>
          <w:sz w:val="20"/>
          <w:szCs w:val="20"/>
        </w:rPr>
      </w:pPr>
      <w:r>
        <w:rPr>
          <w:spacing w:val="15"/>
          <w:position w:val="-1"/>
          <w:sz w:val="20"/>
          <w:szCs w:val="20"/>
        </w:rPr>
        <w:t>6.2.4</w:t>
      </w:r>
      <w:r>
        <w:rPr>
          <w:rFonts w:ascii="微软雅黑" w:hAnsi="微软雅黑" w:eastAsia="微软雅黑" w:cs="微软雅黑"/>
          <w:spacing w:val="15"/>
          <w:sz w:val="20"/>
          <w:szCs w:val="20"/>
        </w:rPr>
        <w:t>古村落应充分利用农用车</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洒水车</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灌溉机动泵等能满足一定灭火要求的农用设</w:t>
      </w:r>
      <w:r>
        <w:rPr>
          <w:rFonts w:ascii="微软雅黑" w:hAnsi="微软雅黑" w:eastAsia="微软雅黑" w:cs="微软雅黑"/>
          <w:spacing w:val="14"/>
          <w:sz w:val="20"/>
          <w:szCs w:val="20"/>
        </w:rPr>
        <w:t>施作为消防</w:t>
      </w:r>
      <w:r>
        <w:rPr>
          <w:rFonts w:ascii="微软雅黑" w:hAnsi="微软雅黑" w:eastAsia="微软雅黑" w:cs="微软雅黑"/>
          <w:spacing w:val="13"/>
          <w:sz w:val="20"/>
          <w:szCs w:val="20"/>
        </w:rPr>
        <w:t>装备的补充</w:t>
      </w:r>
      <w:r>
        <w:rPr>
          <w:rFonts w:ascii="微软雅黑" w:hAnsi="微软雅黑" w:eastAsia="微软雅黑" w:cs="微软雅黑"/>
          <w:spacing w:val="13"/>
          <w:position w:val="1"/>
          <w:sz w:val="20"/>
          <w:szCs w:val="20"/>
        </w:rPr>
        <w:t>。</w:t>
      </w:r>
    </w:p>
    <w:p>
      <w:pPr>
        <w:pStyle w:val="2"/>
        <w:spacing w:before="48" w:line="198" w:lineRule="auto"/>
        <w:ind w:left="3" w:right="3"/>
        <w:rPr>
          <w:rFonts w:ascii="微软雅黑" w:hAnsi="微软雅黑" w:eastAsia="微软雅黑" w:cs="微软雅黑"/>
          <w:sz w:val="20"/>
          <w:szCs w:val="20"/>
        </w:rPr>
      </w:pPr>
      <w:r>
        <w:rPr>
          <w:spacing w:val="12"/>
          <w:position w:val="-1"/>
          <w:sz w:val="20"/>
          <w:szCs w:val="20"/>
        </w:rPr>
        <w:t>6.2.5</w:t>
      </w:r>
      <w:r>
        <w:rPr>
          <w:rFonts w:ascii="微软雅黑" w:hAnsi="微软雅黑" w:eastAsia="微软雅黑" w:cs="微软雅黑"/>
          <w:spacing w:val="12"/>
          <w:sz w:val="20"/>
          <w:szCs w:val="20"/>
        </w:rPr>
        <w:t>古村落消防用水可由城镇自来水厂</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消防水池供给</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缺水地区可利用雨</w:t>
      </w:r>
      <w:r>
        <w:rPr>
          <w:rFonts w:ascii="微软雅黑" w:hAnsi="微软雅黑" w:eastAsia="微软雅黑" w:cs="微软雅黑"/>
          <w:spacing w:val="11"/>
          <w:sz w:val="20"/>
          <w:szCs w:val="20"/>
        </w:rPr>
        <w:t>水收集池等设施供给</w:t>
      </w:r>
      <w:r>
        <w:rPr>
          <w:rFonts w:ascii="微软雅黑" w:hAnsi="微软雅黑" w:eastAsia="微软雅黑" w:cs="微软雅黑"/>
          <w:spacing w:val="11"/>
          <w:position w:val="1"/>
          <w:sz w:val="20"/>
          <w:szCs w:val="20"/>
        </w:rPr>
        <w:t>。</w:t>
      </w:r>
      <w:r>
        <w:rPr>
          <w:rFonts w:ascii="微软雅黑" w:hAnsi="微软雅黑" w:eastAsia="微软雅黑" w:cs="微软雅黑"/>
          <w:spacing w:val="14"/>
          <w:sz w:val="20"/>
          <w:szCs w:val="20"/>
        </w:rPr>
        <w:t>当天然水源的保持率达到</w:t>
      </w:r>
      <w:r>
        <w:rPr>
          <w:spacing w:val="14"/>
          <w:position w:val="-1"/>
          <w:sz w:val="20"/>
          <w:szCs w:val="20"/>
        </w:rPr>
        <w:t>90%</w:t>
      </w:r>
      <w:r>
        <w:rPr>
          <w:rFonts w:ascii="微软雅黑" w:hAnsi="微软雅黑" w:eastAsia="微软雅黑" w:cs="微软雅黑"/>
          <w:spacing w:val="14"/>
          <w:position w:val="-1"/>
          <w:sz w:val="20"/>
          <w:szCs w:val="20"/>
        </w:rPr>
        <w:t>时</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古村落可利用天然水源作为消防水源</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有条件地区宜结合山地形</w:t>
      </w:r>
      <w:r>
        <w:rPr>
          <w:rFonts w:ascii="微软雅黑" w:hAnsi="微软雅黑" w:eastAsia="微软雅黑" w:cs="微软雅黑"/>
          <w:spacing w:val="12"/>
          <w:sz w:val="20"/>
          <w:szCs w:val="20"/>
        </w:rPr>
        <w:t>势采用常高压的方式供水</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古村落无符合要求的天然水源时应设置消防水池</w:t>
      </w:r>
      <w:r>
        <w:rPr>
          <w:rFonts w:ascii="微软雅黑" w:hAnsi="微软雅黑" w:eastAsia="微软雅黑" w:cs="微软雅黑"/>
          <w:spacing w:val="12"/>
          <w:position w:val="1"/>
          <w:sz w:val="20"/>
          <w:szCs w:val="20"/>
        </w:rPr>
        <w:t>。</w:t>
      </w:r>
    </w:p>
    <w:p>
      <w:pPr>
        <w:pStyle w:val="2"/>
        <w:spacing w:before="46" w:line="195" w:lineRule="auto"/>
        <w:ind w:right="74" w:firstLine="3"/>
        <w:rPr>
          <w:rFonts w:ascii="微软雅黑" w:hAnsi="微软雅黑" w:eastAsia="微软雅黑" w:cs="微软雅黑"/>
          <w:sz w:val="20"/>
          <w:szCs w:val="20"/>
        </w:rPr>
      </w:pPr>
      <w:r>
        <w:rPr>
          <w:spacing w:val="14"/>
          <w:position w:val="-1"/>
          <w:sz w:val="20"/>
          <w:szCs w:val="20"/>
        </w:rPr>
        <w:t>6.2.6</w:t>
      </w:r>
      <w:r>
        <w:rPr>
          <w:rFonts w:ascii="微软雅黑" w:hAnsi="微软雅黑" w:eastAsia="微软雅黑" w:cs="微软雅黑"/>
          <w:spacing w:val="14"/>
          <w:sz w:val="20"/>
          <w:szCs w:val="20"/>
        </w:rPr>
        <w:t>古村落宜设置室外消火栓系统</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确</w:t>
      </w:r>
      <w:r>
        <w:rPr>
          <w:rFonts w:ascii="微软雅黑" w:hAnsi="微软雅黑" w:eastAsia="微软雅黑" w:cs="微软雅黑"/>
          <w:spacing w:val="13"/>
          <w:sz w:val="20"/>
          <w:szCs w:val="20"/>
        </w:rPr>
        <w:t>有困难时</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可采用由消防车或机动消防泵</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消防水带</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水枪组成的移动灭火设施</w:t>
      </w:r>
      <w:r>
        <w:rPr>
          <w:rFonts w:ascii="微软雅黑" w:hAnsi="微软雅黑" w:eastAsia="微软雅黑" w:cs="微软雅黑"/>
          <w:spacing w:val="13"/>
          <w:position w:val="1"/>
          <w:sz w:val="20"/>
          <w:szCs w:val="20"/>
        </w:rPr>
        <w:t>。</w:t>
      </w:r>
    </w:p>
    <w:p>
      <w:pPr>
        <w:spacing w:line="195" w:lineRule="auto"/>
        <w:rPr>
          <w:rFonts w:ascii="微软雅黑" w:hAnsi="微软雅黑" w:eastAsia="微软雅黑" w:cs="微软雅黑"/>
          <w:sz w:val="20"/>
          <w:szCs w:val="20"/>
        </w:rPr>
        <w:sectPr>
          <w:footerReference r:id="rId9" w:type="default"/>
          <w:pgSz w:w="9748" w:h="15552"/>
          <w:pgMar w:top="400" w:right="118" w:bottom="359" w:left="207" w:header="0" w:footer="180" w:gutter="0"/>
          <w:cols w:space="720" w:num="1"/>
        </w:sectPr>
      </w:pPr>
    </w:p>
    <w:p>
      <w:pPr>
        <w:pStyle w:val="2"/>
        <w:spacing w:before="101" w:line="186" w:lineRule="auto"/>
        <w:ind w:left="20"/>
        <w:rPr>
          <w:sz w:val="20"/>
          <w:szCs w:val="20"/>
        </w:rPr>
      </w:pPr>
      <w:bookmarkStart w:id="48" w:name="bookmark38"/>
      <w:bookmarkEnd w:id="48"/>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13" w:lineRule="auto"/>
      </w:pPr>
    </w:p>
    <w:p>
      <w:pPr>
        <w:pStyle w:val="2"/>
        <w:spacing w:before="86" w:line="180" w:lineRule="auto"/>
        <w:ind w:left="21"/>
        <w:rPr>
          <w:rFonts w:ascii="微软雅黑" w:hAnsi="微软雅黑" w:eastAsia="微软雅黑" w:cs="微软雅黑"/>
          <w:sz w:val="20"/>
          <w:szCs w:val="20"/>
        </w:rPr>
      </w:pPr>
      <w:r>
        <w:rPr>
          <w:spacing w:val="12"/>
          <w:position w:val="-1"/>
          <w:sz w:val="20"/>
          <w:szCs w:val="20"/>
        </w:rPr>
        <w:t>6.2.7</w:t>
      </w:r>
      <w:r>
        <w:rPr>
          <w:rFonts w:ascii="微软雅黑" w:hAnsi="微软雅黑" w:eastAsia="微软雅黑" w:cs="微软雅黑"/>
          <w:spacing w:val="12"/>
          <w:sz w:val="20"/>
          <w:szCs w:val="20"/>
        </w:rPr>
        <w:t>室外消防给水管道和室外消火栓的设置应符合</w:t>
      </w:r>
      <w:r>
        <w:rPr>
          <w:rFonts w:ascii="微软雅黑" w:hAnsi="微软雅黑" w:eastAsia="微软雅黑" w:cs="微软雅黑"/>
          <w:spacing w:val="11"/>
          <w:sz w:val="20"/>
          <w:szCs w:val="20"/>
        </w:rPr>
        <w:t>下列要求</w:t>
      </w:r>
      <w:r>
        <w:rPr>
          <w:rFonts w:ascii="微软雅黑" w:hAnsi="微软雅黑" w:eastAsia="微软雅黑" w:cs="微软雅黑"/>
          <w:spacing w:val="11"/>
          <w:position w:val="1"/>
          <w:sz w:val="20"/>
          <w:szCs w:val="20"/>
        </w:rPr>
        <w:t>:</w:t>
      </w:r>
    </w:p>
    <w:p>
      <w:pPr>
        <w:pStyle w:val="2"/>
        <w:spacing w:before="42" w:line="198" w:lineRule="auto"/>
        <w:ind w:left="884" w:right="3" w:hanging="432"/>
        <w:rPr>
          <w:rFonts w:ascii="微软雅黑" w:hAnsi="微软雅黑" w:eastAsia="微软雅黑" w:cs="微软雅黑"/>
          <w:sz w:val="20"/>
          <w:szCs w:val="20"/>
        </w:rPr>
      </w:pPr>
      <w:r>
        <w:rPr>
          <w:spacing w:val="11"/>
          <w:sz w:val="20"/>
          <w:szCs w:val="20"/>
        </w:rPr>
        <w:t>a</w:t>
      </w:r>
      <w:r>
        <w:rPr>
          <w:rFonts w:ascii="微软雅黑" w:hAnsi="微软雅黑" w:eastAsia="微软雅黑" w:cs="微软雅黑"/>
          <w:spacing w:val="11"/>
          <w:sz w:val="20"/>
          <w:szCs w:val="20"/>
        </w:rPr>
        <w:t>)消防给水管道的管径不应小于</w:t>
      </w:r>
      <w:r>
        <w:rPr>
          <w:spacing w:val="11"/>
          <w:position w:val="-1"/>
          <w:sz w:val="20"/>
          <w:szCs w:val="20"/>
        </w:rPr>
        <w:t>100</w:t>
      </w:r>
      <w:r>
        <w:rPr>
          <w:position w:val="-1"/>
          <w:sz w:val="20"/>
          <w:szCs w:val="20"/>
        </w:rPr>
        <w:t>mm</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消防给水管道的埋设深度应根据气候条件</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外部荷</w:t>
      </w:r>
      <w:r>
        <w:rPr>
          <w:rFonts w:ascii="微软雅黑" w:hAnsi="微软雅黑" w:eastAsia="微软雅黑" w:cs="微软雅黑"/>
          <w:spacing w:val="8"/>
          <w:sz w:val="20"/>
          <w:szCs w:val="20"/>
        </w:rPr>
        <w:t>载</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管材性能等因素确定</w:t>
      </w:r>
      <w:r>
        <w:rPr>
          <w:rFonts w:ascii="微软雅黑" w:hAnsi="微软雅黑" w:eastAsia="微软雅黑" w:cs="微软雅黑"/>
          <w:spacing w:val="8"/>
          <w:position w:val="1"/>
          <w:sz w:val="20"/>
          <w:szCs w:val="20"/>
        </w:rPr>
        <w:t>;</w:t>
      </w:r>
    </w:p>
    <w:p>
      <w:pPr>
        <w:pStyle w:val="2"/>
        <w:spacing w:before="42" w:line="203" w:lineRule="auto"/>
        <w:ind w:left="880" w:right="3" w:hanging="430"/>
        <w:rPr>
          <w:rFonts w:ascii="微软雅黑" w:hAnsi="微软雅黑" w:eastAsia="微软雅黑" w:cs="微软雅黑"/>
          <w:sz w:val="20"/>
          <w:szCs w:val="20"/>
        </w:rPr>
      </w:pPr>
      <w:r>
        <w:rPr>
          <w:spacing w:val="12"/>
          <w:sz w:val="20"/>
          <w:szCs w:val="20"/>
        </w:rPr>
        <w:t>b</w:t>
      </w:r>
      <w:r>
        <w:rPr>
          <w:rFonts w:ascii="微软雅黑" w:hAnsi="微软雅黑" w:eastAsia="微软雅黑" w:cs="微软雅黑"/>
          <w:spacing w:val="12"/>
          <w:sz w:val="20"/>
          <w:szCs w:val="20"/>
        </w:rPr>
        <w:t>)当古村落在消防站的保护范围内时</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室外消火栓栓口的压力不应低于</w:t>
      </w:r>
      <w:r>
        <w:rPr>
          <w:spacing w:val="12"/>
          <w:position w:val="-1"/>
          <w:sz w:val="20"/>
          <w:szCs w:val="20"/>
        </w:rPr>
        <w:t>0.14</w:t>
      </w:r>
      <w:r>
        <w:rPr>
          <w:position w:val="-1"/>
          <w:sz w:val="20"/>
          <w:szCs w:val="20"/>
        </w:rPr>
        <w:t>MPa</w:t>
      </w:r>
      <w:r>
        <w:rPr>
          <w:rFonts w:ascii="微软雅黑" w:hAnsi="微软雅黑" w:eastAsia="微软雅黑" w:cs="微软雅黑"/>
          <w:spacing w:val="12"/>
          <w:position w:val="-1"/>
          <w:sz w:val="20"/>
          <w:szCs w:val="20"/>
        </w:rPr>
        <w:t>;</w:t>
      </w:r>
      <w:r>
        <w:rPr>
          <w:rFonts w:ascii="微软雅黑" w:hAnsi="微软雅黑" w:eastAsia="微软雅黑" w:cs="微软雅黑"/>
          <w:spacing w:val="11"/>
          <w:sz w:val="20"/>
          <w:szCs w:val="20"/>
        </w:rPr>
        <w:t>当古村落</w:t>
      </w:r>
      <w:r>
        <w:rPr>
          <w:rFonts w:ascii="微软雅黑" w:hAnsi="微软雅黑" w:eastAsia="微软雅黑" w:cs="微软雅黑"/>
          <w:spacing w:val="17"/>
          <w:sz w:val="20"/>
          <w:szCs w:val="20"/>
        </w:rPr>
        <w:t>不在消防站保护范围内时</w:t>
      </w:r>
      <w:r>
        <w:rPr>
          <w:rFonts w:hint="eastAsia" w:ascii="微软雅黑" w:hAnsi="微软雅黑" w:eastAsia="微软雅黑" w:cs="微软雅黑"/>
          <w:spacing w:val="17"/>
          <w:position w:val="1"/>
          <w:sz w:val="20"/>
          <w:szCs w:val="20"/>
          <w:lang w:eastAsia="zh-CN"/>
        </w:rPr>
        <w:t>，</w:t>
      </w:r>
      <w:r>
        <w:rPr>
          <w:rFonts w:ascii="微软雅黑" w:hAnsi="微软雅黑" w:eastAsia="微软雅黑" w:cs="微软雅黑"/>
          <w:spacing w:val="17"/>
          <w:sz w:val="20"/>
          <w:szCs w:val="20"/>
        </w:rPr>
        <w:t>室外消火栓应满足</w:t>
      </w:r>
      <w:r>
        <w:rPr>
          <w:rFonts w:ascii="微软雅黑" w:hAnsi="微软雅黑" w:eastAsia="微软雅黑" w:cs="微软雅黑"/>
          <w:spacing w:val="16"/>
          <w:sz w:val="20"/>
          <w:szCs w:val="20"/>
        </w:rPr>
        <w:t>其保护半径内建筑最不利点灭火的压力和流</w:t>
      </w:r>
      <w:r>
        <w:rPr>
          <w:rFonts w:ascii="微软雅黑" w:hAnsi="微软雅黑" w:eastAsia="微软雅黑" w:cs="微软雅黑"/>
          <w:spacing w:val="9"/>
          <w:sz w:val="20"/>
          <w:szCs w:val="20"/>
        </w:rPr>
        <w:t>量的要求;</w:t>
      </w:r>
    </w:p>
    <w:p>
      <w:pPr>
        <w:pStyle w:val="2"/>
        <w:spacing w:before="42" w:line="179" w:lineRule="auto"/>
        <w:ind w:left="457"/>
        <w:rPr>
          <w:rFonts w:ascii="微软雅黑" w:hAnsi="微软雅黑" w:eastAsia="微软雅黑" w:cs="微软雅黑"/>
          <w:sz w:val="20"/>
          <w:szCs w:val="20"/>
        </w:rPr>
      </w:pPr>
      <w:r>
        <w:rPr>
          <w:spacing w:val="11"/>
          <w:sz w:val="20"/>
          <w:szCs w:val="20"/>
        </w:rPr>
        <w:t>c</w:t>
      </w:r>
      <w:r>
        <w:rPr>
          <w:rFonts w:ascii="微软雅黑" w:hAnsi="微软雅黑" w:eastAsia="微软雅黑" w:cs="微软雅黑"/>
          <w:spacing w:val="11"/>
          <w:sz w:val="20"/>
          <w:szCs w:val="20"/>
        </w:rPr>
        <w:t>)严寒和寒冷地区的消火栓</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供水管道</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水泵和阀门应采取防冻保护措施</w:t>
      </w:r>
      <w:r>
        <w:rPr>
          <w:rFonts w:ascii="微软雅黑" w:hAnsi="微软雅黑" w:eastAsia="微软雅黑" w:cs="微软雅黑"/>
          <w:spacing w:val="11"/>
          <w:position w:val="1"/>
          <w:sz w:val="20"/>
          <w:szCs w:val="20"/>
        </w:rPr>
        <w:t>。</w:t>
      </w:r>
    </w:p>
    <w:p>
      <w:pPr>
        <w:pStyle w:val="2"/>
        <w:spacing w:before="48" w:line="184" w:lineRule="auto"/>
        <w:ind w:left="21"/>
        <w:rPr>
          <w:rFonts w:ascii="微软雅黑" w:hAnsi="微软雅黑" w:eastAsia="微软雅黑" w:cs="微软雅黑"/>
          <w:sz w:val="20"/>
          <w:szCs w:val="20"/>
        </w:rPr>
      </w:pPr>
      <w:r>
        <w:rPr>
          <w:spacing w:val="11"/>
          <w:position w:val="-1"/>
          <w:sz w:val="20"/>
          <w:szCs w:val="20"/>
        </w:rPr>
        <w:t>6.2.8</w:t>
      </w:r>
      <w:r>
        <w:rPr>
          <w:rFonts w:ascii="微软雅黑" w:hAnsi="微软雅黑" w:eastAsia="微软雅黑" w:cs="微软雅黑"/>
          <w:spacing w:val="11"/>
          <w:sz w:val="20"/>
          <w:szCs w:val="20"/>
        </w:rPr>
        <w:t>室外消火栓布置间距和保护半径应符合表</w:t>
      </w:r>
      <w:r>
        <w:rPr>
          <w:spacing w:val="11"/>
          <w:position w:val="-1"/>
          <w:sz w:val="20"/>
          <w:szCs w:val="20"/>
        </w:rPr>
        <w:t>1</w:t>
      </w:r>
      <w:r>
        <w:rPr>
          <w:rFonts w:ascii="微软雅黑" w:hAnsi="微软雅黑" w:eastAsia="微软雅黑" w:cs="微软雅黑"/>
          <w:spacing w:val="11"/>
          <w:sz w:val="20"/>
          <w:szCs w:val="20"/>
        </w:rPr>
        <w:t>的规定</w:t>
      </w:r>
      <w:r>
        <w:rPr>
          <w:rFonts w:ascii="微软雅黑" w:hAnsi="微软雅黑" w:eastAsia="微软雅黑" w:cs="微软雅黑"/>
          <w:spacing w:val="11"/>
          <w:position w:val="1"/>
          <w:sz w:val="20"/>
          <w:szCs w:val="20"/>
        </w:rPr>
        <w:t>。</w:t>
      </w:r>
    </w:p>
    <w:p>
      <w:pPr>
        <w:pStyle w:val="2"/>
        <w:spacing w:before="209" w:line="180" w:lineRule="auto"/>
        <w:ind w:left="2912"/>
        <w:rPr>
          <w:rFonts w:ascii="微软雅黑" w:hAnsi="微软雅黑" w:eastAsia="微软雅黑" w:cs="微软雅黑"/>
          <w:sz w:val="20"/>
          <w:szCs w:val="20"/>
        </w:rPr>
      </w:pPr>
      <w:r>
        <w:rPr>
          <w:rFonts w:ascii="微软雅黑" w:hAnsi="微软雅黑" w:eastAsia="微软雅黑" w:cs="微软雅黑"/>
          <w:spacing w:val="11"/>
          <w:sz w:val="20"/>
          <w:szCs w:val="20"/>
        </w:rPr>
        <w:t>表</w:t>
      </w:r>
      <w:r>
        <w:rPr>
          <w:spacing w:val="11"/>
          <w:position w:val="-2"/>
          <w:sz w:val="20"/>
          <w:szCs w:val="20"/>
        </w:rPr>
        <w:t>1</w:t>
      </w:r>
      <w:r>
        <w:rPr>
          <w:rFonts w:ascii="微软雅黑" w:hAnsi="微软雅黑" w:eastAsia="微软雅黑" w:cs="微软雅黑"/>
          <w:spacing w:val="11"/>
          <w:sz w:val="20"/>
          <w:szCs w:val="20"/>
        </w:rPr>
        <w:t>室外消火栓布置间距和保护半径</w:t>
      </w:r>
    </w:p>
    <w:p>
      <w:pPr>
        <w:spacing w:line="190" w:lineRule="exact"/>
      </w:pPr>
    </w:p>
    <w:tbl>
      <w:tblPr>
        <w:tblStyle w:val="5"/>
        <w:tblW w:w="935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12"/>
        <w:gridCol w:w="2703"/>
        <w:gridCol w:w="21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4512" w:type="dxa"/>
            <w:tcBorders>
              <w:top w:val="single" w:color="000000" w:sz="6" w:space="0"/>
              <w:left w:val="single" w:color="000000" w:sz="6" w:space="0"/>
            </w:tcBorders>
            <w:vAlign w:val="top"/>
          </w:tcPr>
          <w:p>
            <w:pPr>
              <w:spacing w:before="250" w:line="185" w:lineRule="auto"/>
              <w:ind w:left="2077"/>
              <w:rPr>
                <w:rFonts w:ascii="微软雅黑" w:hAnsi="微软雅黑" w:eastAsia="微软雅黑" w:cs="微软雅黑"/>
                <w:sz w:val="17"/>
                <w:szCs w:val="17"/>
              </w:rPr>
            </w:pPr>
            <w:r>
              <w:rPr>
                <w:rFonts w:ascii="微软雅黑" w:hAnsi="微软雅黑" w:eastAsia="微软雅黑" w:cs="微软雅黑"/>
                <w:spacing w:val="7"/>
                <w:sz w:val="17"/>
                <w:szCs w:val="17"/>
              </w:rPr>
              <w:t>类别</w:t>
            </w:r>
          </w:p>
        </w:tc>
        <w:tc>
          <w:tcPr>
            <w:tcW w:w="2703" w:type="dxa"/>
            <w:tcBorders>
              <w:top w:val="single" w:color="000000" w:sz="6" w:space="0"/>
            </w:tcBorders>
            <w:vAlign w:val="top"/>
          </w:tcPr>
          <w:p>
            <w:pPr>
              <w:spacing w:before="110" w:line="261" w:lineRule="auto"/>
              <w:ind w:left="1292" w:right="891" w:hanging="376"/>
              <w:rPr>
                <w:rFonts w:ascii="Arial" w:hAnsi="Arial" w:eastAsia="Arial" w:cs="Arial"/>
                <w:sz w:val="17"/>
                <w:szCs w:val="17"/>
              </w:rPr>
            </w:pPr>
            <w:r>
              <w:rPr>
                <w:rFonts w:ascii="微软雅黑" w:hAnsi="微软雅黑" w:eastAsia="微软雅黑" w:cs="微软雅黑"/>
                <w:spacing w:val="7"/>
                <w:sz w:val="17"/>
                <w:szCs w:val="17"/>
              </w:rPr>
              <w:t>消火栓间距</w:t>
            </w:r>
            <w:r>
              <w:rPr>
                <w:rFonts w:ascii="Arial" w:hAnsi="Arial" w:eastAsia="Arial" w:cs="Arial"/>
                <w:sz w:val="17"/>
                <w:szCs w:val="17"/>
              </w:rPr>
              <w:t>m</w:t>
            </w:r>
          </w:p>
        </w:tc>
        <w:tc>
          <w:tcPr>
            <w:tcW w:w="2139" w:type="dxa"/>
            <w:tcBorders>
              <w:top w:val="single" w:color="000000" w:sz="6" w:space="0"/>
              <w:right w:val="single" w:color="000000" w:sz="6" w:space="0"/>
            </w:tcBorders>
            <w:vAlign w:val="top"/>
          </w:tcPr>
          <w:p>
            <w:pPr>
              <w:spacing w:before="110" w:line="261" w:lineRule="auto"/>
              <w:ind w:left="1011" w:right="424" w:hanging="558"/>
              <w:rPr>
                <w:rFonts w:ascii="Arial" w:hAnsi="Arial" w:eastAsia="Arial" w:cs="Arial"/>
                <w:sz w:val="17"/>
                <w:szCs w:val="17"/>
              </w:rPr>
            </w:pPr>
            <w:r>
              <w:rPr>
                <w:rFonts w:ascii="微软雅黑" w:hAnsi="微软雅黑" w:eastAsia="微软雅黑" w:cs="微软雅黑"/>
                <w:spacing w:val="8"/>
                <w:sz w:val="17"/>
                <w:szCs w:val="17"/>
              </w:rPr>
              <w:t>消火栓保护半径</w:t>
            </w:r>
            <w:r>
              <w:rPr>
                <w:rFonts w:ascii="Arial" w:hAnsi="Arial" w:eastAsia="Arial" w:cs="Arial"/>
                <w:sz w:val="17"/>
                <w:szCs w:val="17"/>
              </w:rPr>
              <w:t>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4512" w:type="dxa"/>
            <w:tcBorders>
              <w:left w:val="single" w:color="000000" w:sz="6" w:space="0"/>
            </w:tcBorders>
            <w:vAlign w:val="top"/>
          </w:tcPr>
          <w:p>
            <w:pPr>
              <w:spacing w:before="89" w:line="186" w:lineRule="auto"/>
              <w:ind w:left="1087"/>
              <w:rPr>
                <w:rFonts w:ascii="微软雅黑" w:hAnsi="微软雅黑" w:eastAsia="微软雅黑" w:cs="微软雅黑"/>
                <w:sz w:val="17"/>
                <w:szCs w:val="17"/>
              </w:rPr>
            </w:pPr>
            <w:r>
              <w:rPr>
                <w:rFonts w:ascii="微软雅黑" w:hAnsi="微软雅黑" w:eastAsia="微软雅黑" w:cs="微软雅黑"/>
                <w:spacing w:val="9"/>
                <w:sz w:val="17"/>
                <w:szCs w:val="17"/>
              </w:rPr>
              <w:t>未设室内消火栓的防火核心区</w:t>
            </w:r>
          </w:p>
        </w:tc>
        <w:tc>
          <w:tcPr>
            <w:tcW w:w="2703" w:type="dxa"/>
            <w:vAlign w:val="top"/>
          </w:tcPr>
          <w:p>
            <w:pPr>
              <w:spacing w:before="85" w:line="195" w:lineRule="auto"/>
              <w:ind w:left="1099"/>
              <w:rPr>
                <w:rFonts w:ascii="Arial" w:hAnsi="Arial" w:eastAsia="Arial" w:cs="Arial"/>
                <w:sz w:val="17"/>
                <w:szCs w:val="17"/>
              </w:rPr>
            </w:pPr>
            <w:r>
              <w:rPr>
                <w:rFonts w:ascii="Arial" w:hAnsi="Arial" w:eastAsia="Arial" w:cs="Arial"/>
                <w:spacing w:val="5"/>
                <w:sz w:val="17"/>
                <w:szCs w:val="17"/>
              </w:rPr>
              <w:t>20</w:t>
            </w:r>
            <w:r>
              <w:rPr>
                <w:rFonts w:ascii="微软雅黑" w:hAnsi="微软雅黑" w:eastAsia="微软雅黑" w:cs="微软雅黑"/>
                <w:spacing w:val="5"/>
                <w:sz w:val="17"/>
                <w:szCs w:val="17"/>
              </w:rPr>
              <w:t>～</w:t>
            </w:r>
            <w:r>
              <w:rPr>
                <w:rFonts w:ascii="Arial" w:hAnsi="Arial" w:eastAsia="Arial" w:cs="Arial"/>
                <w:spacing w:val="5"/>
                <w:sz w:val="17"/>
                <w:szCs w:val="17"/>
              </w:rPr>
              <w:t>50</w:t>
            </w:r>
          </w:p>
        </w:tc>
        <w:tc>
          <w:tcPr>
            <w:tcW w:w="2139" w:type="dxa"/>
            <w:tcBorders>
              <w:right w:val="single" w:color="000000" w:sz="6" w:space="0"/>
            </w:tcBorders>
            <w:vAlign w:val="top"/>
          </w:tcPr>
          <w:p>
            <w:pPr>
              <w:tabs>
                <w:tab w:val="left" w:pos="1160"/>
              </w:tabs>
              <w:spacing w:line="217" w:lineRule="auto"/>
              <w:ind w:left="985"/>
              <w:rPr>
                <w:rFonts w:ascii="Arial"/>
                <w:sz w:val="21"/>
              </w:rPr>
            </w:pPr>
            <w:r>
              <w:rPr>
                <w:rFonts w:ascii="Arial" w:hAnsi="Arial" w:eastAsia="Arial" w:cs="Arial"/>
                <w:sz w:val="21"/>
                <w:szCs w:val="21"/>
                <w:u w:val="single" w:color="auto"/>
              </w:rPr>
              <w:tab/>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4512" w:type="dxa"/>
            <w:tcBorders>
              <w:left w:val="single" w:color="000000" w:sz="6" w:space="0"/>
            </w:tcBorders>
            <w:vAlign w:val="top"/>
          </w:tcPr>
          <w:p>
            <w:pPr>
              <w:spacing w:before="92" w:line="186" w:lineRule="auto"/>
              <w:ind w:left="557"/>
              <w:rPr>
                <w:rFonts w:ascii="微软雅黑" w:hAnsi="微软雅黑" w:eastAsia="微软雅黑" w:cs="微软雅黑"/>
                <w:sz w:val="17"/>
                <w:szCs w:val="17"/>
              </w:rPr>
            </w:pPr>
            <w:r>
              <w:rPr>
                <w:rFonts w:ascii="微软雅黑" w:hAnsi="微软雅黑" w:eastAsia="微软雅黑" w:cs="微软雅黑"/>
                <w:spacing w:val="9"/>
                <w:sz w:val="17"/>
                <w:szCs w:val="17"/>
              </w:rPr>
              <w:t>防火控制区及设有室内消火栓的防火核心区</w:t>
            </w:r>
          </w:p>
        </w:tc>
        <w:tc>
          <w:tcPr>
            <w:tcW w:w="2703" w:type="dxa"/>
            <w:vAlign w:val="top"/>
          </w:tcPr>
          <w:p>
            <w:pPr>
              <w:spacing w:before="100" w:line="183" w:lineRule="auto"/>
              <w:ind w:left="1100"/>
              <w:rPr>
                <w:rFonts w:ascii="Arial" w:hAnsi="Arial" w:eastAsia="Arial" w:cs="Arial"/>
                <w:sz w:val="17"/>
                <w:szCs w:val="17"/>
              </w:rPr>
            </w:pPr>
            <w:r>
              <w:rPr>
                <w:rFonts w:ascii="Arial" w:hAnsi="Arial" w:eastAsia="Arial" w:cs="Arial"/>
                <w:spacing w:val="5"/>
                <w:sz w:val="17"/>
                <w:szCs w:val="17"/>
              </w:rPr>
              <w:t>30</w:t>
            </w:r>
            <w:r>
              <w:rPr>
                <w:rFonts w:ascii="微软雅黑" w:hAnsi="微软雅黑" w:eastAsia="微软雅黑" w:cs="微软雅黑"/>
                <w:spacing w:val="5"/>
                <w:sz w:val="17"/>
                <w:szCs w:val="17"/>
              </w:rPr>
              <w:t>～</w:t>
            </w:r>
            <w:r>
              <w:rPr>
                <w:rFonts w:ascii="Arial" w:hAnsi="Arial" w:eastAsia="Arial" w:cs="Arial"/>
                <w:spacing w:val="5"/>
                <w:sz w:val="17"/>
                <w:szCs w:val="17"/>
              </w:rPr>
              <w:t>60</w:t>
            </w:r>
          </w:p>
        </w:tc>
        <w:tc>
          <w:tcPr>
            <w:tcW w:w="2139" w:type="dxa"/>
            <w:tcBorders>
              <w:right w:val="single" w:color="000000" w:sz="6" w:space="0"/>
            </w:tcBorders>
            <w:vAlign w:val="top"/>
          </w:tcPr>
          <w:p>
            <w:pPr>
              <w:spacing w:before="87" w:line="203" w:lineRule="exact"/>
              <w:ind w:left="996"/>
              <w:rPr>
                <w:rFonts w:ascii="Arial" w:hAnsi="Arial" w:eastAsia="Arial" w:cs="Arial"/>
                <w:sz w:val="17"/>
                <w:szCs w:val="17"/>
              </w:rPr>
            </w:pPr>
            <w:r>
              <w:rPr>
                <w:rFonts w:ascii="Arial" w:hAnsi="Arial" w:eastAsia="Arial" w:cs="Arial"/>
                <w:spacing w:val="14"/>
                <w:sz w:val="17"/>
                <w:szCs w:val="17"/>
              </w:rPr>
              <w:t>80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4512" w:type="dxa"/>
            <w:tcBorders>
              <w:left w:val="single" w:color="000000" w:sz="6" w:space="0"/>
              <w:bottom w:val="single" w:color="000000" w:sz="6" w:space="0"/>
            </w:tcBorders>
            <w:vAlign w:val="top"/>
          </w:tcPr>
          <w:p>
            <w:pPr>
              <w:spacing w:before="96" w:line="186" w:lineRule="auto"/>
              <w:ind w:left="1459"/>
              <w:rPr>
                <w:rFonts w:ascii="微软雅黑" w:hAnsi="微软雅黑" w:eastAsia="微软雅黑" w:cs="微软雅黑"/>
                <w:sz w:val="17"/>
                <w:szCs w:val="17"/>
              </w:rPr>
            </w:pPr>
            <w:r>
              <w:rPr>
                <w:rFonts w:ascii="微软雅黑" w:hAnsi="微软雅黑" w:eastAsia="微软雅黑" w:cs="微软雅黑"/>
                <w:spacing w:val="8"/>
                <w:sz w:val="17"/>
                <w:szCs w:val="17"/>
              </w:rPr>
              <w:t>防火控制区以外区域</w:t>
            </w:r>
          </w:p>
        </w:tc>
        <w:tc>
          <w:tcPr>
            <w:tcW w:w="2703" w:type="dxa"/>
            <w:tcBorders>
              <w:bottom w:val="single" w:color="000000" w:sz="6" w:space="0"/>
            </w:tcBorders>
            <w:vAlign w:val="top"/>
          </w:tcPr>
          <w:p>
            <w:pPr>
              <w:spacing w:before="90" w:line="196" w:lineRule="auto"/>
              <w:ind w:left="1057"/>
              <w:rPr>
                <w:rFonts w:ascii="Arial" w:hAnsi="Arial" w:eastAsia="Arial" w:cs="Arial"/>
                <w:sz w:val="17"/>
                <w:szCs w:val="17"/>
              </w:rPr>
            </w:pPr>
            <w:r>
              <w:rPr>
                <w:rFonts w:ascii="Arial" w:hAnsi="Arial" w:eastAsia="Arial" w:cs="Arial"/>
                <w:spacing w:val="3"/>
                <w:sz w:val="17"/>
                <w:szCs w:val="17"/>
              </w:rPr>
              <w:t>60</w:t>
            </w:r>
            <w:r>
              <w:rPr>
                <w:rFonts w:ascii="微软雅黑" w:hAnsi="微软雅黑" w:eastAsia="微软雅黑" w:cs="微软雅黑"/>
                <w:spacing w:val="3"/>
                <w:sz w:val="17"/>
                <w:szCs w:val="17"/>
              </w:rPr>
              <w:t>～</w:t>
            </w:r>
            <w:r>
              <w:rPr>
                <w:rFonts w:ascii="Arial" w:hAnsi="Arial" w:eastAsia="Arial" w:cs="Arial"/>
                <w:spacing w:val="3"/>
                <w:sz w:val="17"/>
                <w:szCs w:val="17"/>
              </w:rPr>
              <w:t>120</w:t>
            </w:r>
          </w:p>
        </w:tc>
        <w:tc>
          <w:tcPr>
            <w:tcW w:w="2139" w:type="dxa"/>
            <w:tcBorders>
              <w:bottom w:val="single" w:color="000000" w:sz="6" w:space="0"/>
              <w:right w:val="single" w:color="000000" w:sz="6" w:space="0"/>
            </w:tcBorders>
            <w:vAlign w:val="top"/>
          </w:tcPr>
          <w:p>
            <w:pPr>
              <w:spacing w:before="91" w:line="203" w:lineRule="exact"/>
              <w:ind w:left="955"/>
              <w:rPr>
                <w:rFonts w:ascii="Arial" w:hAnsi="Arial" w:eastAsia="Arial" w:cs="Arial"/>
                <w:sz w:val="17"/>
                <w:szCs w:val="17"/>
              </w:rPr>
            </w:pPr>
            <w:r>
              <w:rPr>
                <w:rFonts w:ascii="Arial" w:hAnsi="Arial" w:eastAsia="Arial" w:cs="Arial"/>
                <w:spacing w:val="6"/>
                <w:sz w:val="17"/>
                <w:szCs w:val="17"/>
              </w:rPr>
              <w:t>150</w:t>
            </w:r>
          </w:p>
        </w:tc>
      </w:tr>
    </w:tbl>
    <w:p>
      <w:pPr>
        <w:pStyle w:val="2"/>
        <w:spacing w:line="339" w:lineRule="auto"/>
      </w:pPr>
    </w:p>
    <w:p>
      <w:pPr>
        <w:pStyle w:val="2"/>
        <w:spacing w:before="86" w:line="180" w:lineRule="auto"/>
        <w:ind w:left="21"/>
        <w:rPr>
          <w:rFonts w:ascii="微软雅黑" w:hAnsi="微软雅黑" w:eastAsia="微软雅黑" w:cs="微软雅黑"/>
          <w:sz w:val="20"/>
          <w:szCs w:val="20"/>
        </w:rPr>
      </w:pPr>
      <w:r>
        <w:rPr>
          <w:spacing w:val="10"/>
          <w:position w:val="-1"/>
          <w:sz w:val="20"/>
          <w:szCs w:val="20"/>
        </w:rPr>
        <w:t>6.2.9</w:t>
      </w:r>
      <w:r>
        <w:rPr>
          <w:rFonts w:ascii="微软雅黑" w:hAnsi="微软雅黑" w:eastAsia="微软雅黑" w:cs="微软雅黑"/>
          <w:spacing w:val="10"/>
          <w:sz w:val="20"/>
          <w:szCs w:val="20"/>
        </w:rPr>
        <w:t>消防水池应符合下列要求</w:t>
      </w:r>
      <w:r>
        <w:rPr>
          <w:rFonts w:ascii="微软雅黑" w:hAnsi="微软雅黑" w:eastAsia="微软雅黑" w:cs="微软雅黑"/>
          <w:spacing w:val="10"/>
          <w:position w:val="1"/>
          <w:sz w:val="20"/>
          <w:szCs w:val="20"/>
        </w:rPr>
        <w:t>:</w:t>
      </w:r>
    </w:p>
    <w:p>
      <w:pPr>
        <w:pStyle w:val="2"/>
        <w:spacing w:before="41" w:line="179" w:lineRule="auto"/>
        <w:ind w:left="452"/>
        <w:rPr>
          <w:rFonts w:ascii="微软雅黑" w:hAnsi="微软雅黑" w:eastAsia="微软雅黑" w:cs="微软雅黑"/>
          <w:sz w:val="20"/>
          <w:szCs w:val="20"/>
        </w:rPr>
      </w:pPr>
      <w:r>
        <w:rPr>
          <w:spacing w:val="11"/>
          <w:sz w:val="20"/>
          <w:szCs w:val="20"/>
        </w:rPr>
        <w:t>a</w:t>
      </w:r>
      <w:r>
        <w:rPr>
          <w:rFonts w:ascii="微软雅黑" w:hAnsi="微软雅黑" w:eastAsia="微软雅黑" w:cs="微软雅黑"/>
          <w:spacing w:val="11"/>
          <w:sz w:val="20"/>
          <w:szCs w:val="20"/>
        </w:rPr>
        <w:t>)单个消防水池容量不应小于</w:t>
      </w:r>
      <w:r>
        <w:rPr>
          <w:spacing w:val="11"/>
          <w:position w:val="-1"/>
          <w:sz w:val="20"/>
          <w:szCs w:val="20"/>
        </w:rPr>
        <w:t>50m</w:t>
      </w:r>
      <w:r>
        <w:rPr>
          <w:spacing w:val="11"/>
          <w:position w:val="7"/>
          <w:sz w:val="11"/>
          <w:szCs w:val="11"/>
        </w:rPr>
        <w:t>3</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并应设置就地水位显示装置</w:t>
      </w:r>
      <w:r>
        <w:rPr>
          <w:rFonts w:ascii="微软雅黑" w:hAnsi="微软雅黑" w:eastAsia="微软雅黑" w:cs="微软雅黑"/>
          <w:spacing w:val="11"/>
          <w:position w:val="1"/>
          <w:sz w:val="20"/>
          <w:szCs w:val="20"/>
        </w:rPr>
        <w:t>;</w:t>
      </w:r>
    </w:p>
    <w:p>
      <w:pPr>
        <w:pStyle w:val="2"/>
        <w:spacing w:before="48" w:line="177" w:lineRule="auto"/>
        <w:ind w:left="450"/>
        <w:rPr>
          <w:rFonts w:ascii="微软雅黑" w:hAnsi="微软雅黑" w:eastAsia="微软雅黑" w:cs="微软雅黑"/>
          <w:sz w:val="20"/>
          <w:szCs w:val="20"/>
        </w:rPr>
      </w:pPr>
      <w:r>
        <w:rPr>
          <w:spacing w:val="9"/>
          <w:sz w:val="20"/>
          <w:szCs w:val="20"/>
        </w:rPr>
        <w:t>b</w:t>
      </w:r>
      <w:r>
        <w:rPr>
          <w:rFonts w:ascii="微软雅黑" w:hAnsi="微软雅黑" w:eastAsia="微软雅黑" w:cs="微软雅黑"/>
          <w:spacing w:val="9"/>
          <w:sz w:val="20"/>
          <w:szCs w:val="20"/>
        </w:rPr>
        <w:t>)消防水池应合理分布</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除高位水池外</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保护半径不应大于</w:t>
      </w:r>
      <w:r>
        <w:rPr>
          <w:spacing w:val="9"/>
          <w:position w:val="-1"/>
          <w:sz w:val="20"/>
          <w:szCs w:val="20"/>
        </w:rPr>
        <w:t>150m</w:t>
      </w:r>
      <w:r>
        <w:rPr>
          <w:rFonts w:ascii="微软雅黑" w:hAnsi="微软雅黑" w:eastAsia="微软雅黑" w:cs="微软雅黑"/>
          <w:spacing w:val="9"/>
          <w:position w:val="-1"/>
          <w:sz w:val="20"/>
          <w:szCs w:val="20"/>
        </w:rPr>
        <w:t>;</w:t>
      </w:r>
    </w:p>
    <w:p>
      <w:pPr>
        <w:pStyle w:val="2"/>
        <w:spacing w:before="42" w:line="179" w:lineRule="auto"/>
        <w:ind w:left="457"/>
        <w:rPr>
          <w:rFonts w:ascii="微软雅黑" w:hAnsi="微软雅黑" w:eastAsia="微软雅黑" w:cs="微软雅黑"/>
          <w:sz w:val="20"/>
          <w:szCs w:val="20"/>
        </w:rPr>
      </w:pPr>
      <w:r>
        <w:rPr>
          <w:spacing w:val="12"/>
          <w:sz w:val="20"/>
          <w:szCs w:val="20"/>
        </w:rPr>
        <w:t>c</w:t>
      </w:r>
      <w:r>
        <w:rPr>
          <w:rFonts w:ascii="微软雅黑" w:hAnsi="微软雅黑" w:eastAsia="微软雅黑" w:cs="微软雅黑"/>
          <w:spacing w:val="12"/>
          <w:sz w:val="20"/>
          <w:szCs w:val="20"/>
        </w:rPr>
        <w:t>)供消防车或机动消防泵取水的消防水池应设取水口</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并应符合</w:t>
      </w:r>
      <w:r>
        <w:rPr>
          <w:position w:val="-1"/>
          <w:sz w:val="20"/>
          <w:szCs w:val="20"/>
        </w:rPr>
        <w:t>GB</w:t>
      </w:r>
      <w:r>
        <w:rPr>
          <w:spacing w:val="12"/>
          <w:position w:val="-1"/>
          <w:sz w:val="20"/>
          <w:szCs w:val="20"/>
        </w:rPr>
        <w:t>50974</w:t>
      </w:r>
      <w:r>
        <w:rPr>
          <w:rFonts w:ascii="微软雅黑" w:hAnsi="微软雅黑" w:eastAsia="微软雅黑" w:cs="微软雅黑"/>
          <w:spacing w:val="12"/>
          <w:sz w:val="20"/>
          <w:szCs w:val="20"/>
        </w:rPr>
        <w:t>的相关规定</w:t>
      </w:r>
      <w:r>
        <w:rPr>
          <w:rFonts w:ascii="微软雅黑" w:hAnsi="微软雅黑" w:eastAsia="微软雅黑" w:cs="微软雅黑"/>
          <w:spacing w:val="12"/>
          <w:position w:val="1"/>
          <w:sz w:val="20"/>
          <w:szCs w:val="20"/>
        </w:rPr>
        <w:t>;</w:t>
      </w:r>
    </w:p>
    <w:p>
      <w:pPr>
        <w:pStyle w:val="2"/>
        <w:spacing w:before="49" w:line="179" w:lineRule="auto"/>
        <w:ind w:left="452"/>
        <w:rPr>
          <w:rFonts w:ascii="微软雅黑" w:hAnsi="微软雅黑" w:eastAsia="微软雅黑" w:cs="微软雅黑"/>
          <w:sz w:val="20"/>
          <w:szCs w:val="20"/>
        </w:rPr>
      </w:pPr>
      <w:r>
        <w:rPr>
          <w:spacing w:val="13"/>
          <w:sz w:val="20"/>
          <w:szCs w:val="20"/>
        </w:rPr>
        <w:t>d</w:t>
      </w:r>
      <w:r>
        <w:rPr>
          <w:rFonts w:ascii="微软雅黑" w:hAnsi="微软雅黑" w:eastAsia="微软雅黑" w:cs="微软雅黑"/>
          <w:spacing w:val="13"/>
          <w:sz w:val="20"/>
          <w:szCs w:val="20"/>
        </w:rPr>
        <w:t>)严寒和寒冷地区的消防水池应采取防冻保护措施</w:t>
      </w:r>
      <w:r>
        <w:rPr>
          <w:rFonts w:ascii="微软雅黑" w:hAnsi="微软雅黑" w:eastAsia="微软雅黑" w:cs="微软雅黑"/>
          <w:spacing w:val="13"/>
          <w:position w:val="1"/>
          <w:sz w:val="20"/>
          <w:szCs w:val="20"/>
        </w:rPr>
        <w:t>。</w:t>
      </w:r>
    </w:p>
    <w:p>
      <w:pPr>
        <w:pStyle w:val="2"/>
        <w:spacing w:before="51" w:line="180" w:lineRule="auto"/>
        <w:ind w:left="21"/>
        <w:rPr>
          <w:rFonts w:ascii="微软雅黑" w:hAnsi="微软雅黑" w:eastAsia="微软雅黑" w:cs="微软雅黑"/>
          <w:sz w:val="20"/>
          <w:szCs w:val="20"/>
        </w:rPr>
      </w:pPr>
      <w:r>
        <w:rPr>
          <w:spacing w:val="9"/>
          <w:position w:val="-1"/>
          <w:sz w:val="20"/>
          <w:szCs w:val="20"/>
        </w:rPr>
        <w:t>6.2.10</w:t>
      </w:r>
      <w:r>
        <w:rPr>
          <w:rFonts w:ascii="微软雅黑" w:hAnsi="微软雅黑" w:eastAsia="微软雅黑" w:cs="微软雅黑"/>
          <w:spacing w:val="9"/>
          <w:sz w:val="20"/>
          <w:szCs w:val="20"/>
        </w:rPr>
        <w:t>用作消防水源的天然水源符合下列要求</w:t>
      </w:r>
      <w:r>
        <w:rPr>
          <w:rFonts w:ascii="微软雅黑" w:hAnsi="微软雅黑" w:eastAsia="微软雅黑" w:cs="微软雅黑"/>
          <w:spacing w:val="9"/>
          <w:position w:val="1"/>
          <w:sz w:val="20"/>
          <w:szCs w:val="20"/>
        </w:rPr>
        <w:t>:</w:t>
      </w:r>
    </w:p>
    <w:p>
      <w:pPr>
        <w:pStyle w:val="2"/>
        <w:spacing w:before="43" w:line="198" w:lineRule="auto"/>
        <w:ind w:left="885" w:right="3" w:hanging="433"/>
        <w:rPr>
          <w:rFonts w:ascii="微软雅黑" w:hAnsi="微软雅黑" w:eastAsia="微软雅黑" w:cs="微软雅黑"/>
          <w:sz w:val="20"/>
          <w:szCs w:val="20"/>
        </w:rPr>
      </w:pPr>
      <w:r>
        <w:rPr>
          <w:spacing w:val="16"/>
          <w:sz w:val="20"/>
          <w:szCs w:val="20"/>
        </w:rPr>
        <w:t>a</w:t>
      </w:r>
      <w:r>
        <w:rPr>
          <w:rFonts w:ascii="微软雅黑" w:hAnsi="微软雅黑" w:eastAsia="微软雅黑" w:cs="微软雅黑"/>
          <w:spacing w:val="16"/>
          <w:sz w:val="20"/>
          <w:szCs w:val="20"/>
        </w:rPr>
        <w:t>)设置牢固的取水平台和明显标志</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取水平台与水面的距离和高差应能满足机动消防泵取水</w:t>
      </w:r>
      <w:r>
        <w:rPr>
          <w:rFonts w:ascii="微软雅黑" w:hAnsi="微软雅黑" w:eastAsia="微软雅黑" w:cs="微软雅黑"/>
          <w:spacing w:val="13"/>
          <w:sz w:val="20"/>
          <w:szCs w:val="20"/>
        </w:rPr>
        <w:t>或最低水位时消防车吸水高度的要求且不应大于</w:t>
      </w:r>
      <w:r>
        <w:rPr>
          <w:spacing w:val="13"/>
          <w:position w:val="-1"/>
          <w:sz w:val="20"/>
          <w:szCs w:val="20"/>
        </w:rPr>
        <w:t>6m</w:t>
      </w:r>
      <w:r>
        <w:rPr>
          <w:rFonts w:ascii="微软雅黑" w:hAnsi="微软雅黑" w:eastAsia="微软雅黑" w:cs="微软雅黑"/>
          <w:spacing w:val="13"/>
          <w:position w:val="-1"/>
          <w:sz w:val="20"/>
          <w:szCs w:val="20"/>
        </w:rPr>
        <w:t>;</w:t>
      </w:r>
    </w:p>
    <w:p>
      <w:pPr>
        <w:pStyle w:val="2"/>
        <w:spacing w:before="40" w:line="199" w:lineRule="auto"/>
        <w:ind w:left="888" w:right="3" w:hanging="438"/>
        <w:rPr>
          <w:rFonts w:ascii="微软雅黑" w:hAnsi="微软雅黑" w:eastAsia="微软雅黑" w:cs="微软雅黑"/>
          <w:sz w:val="20"/>
          <w:szCs w:val="20"/>
        </w:rPr>
      </w:pPr>
      <w:r>
        <w:rPr>
          <w:spacing w:val="15"/>
          <w:sz w:val="20"/>
          <w:szCs w:val="20"/>
        </w:rPr>
        <w:t>b</w:t>
      </w:r>
      <w:r>
        <w:rPr>
          <w:rFonts w:ascii="微软雅黑" w:hAnsi="微软雅黑" w:eastAsia="微软雅黑" w:cs="微软雅黑"/>
          <w:spacing w:val="15"/>
          <w:sz w:val="20"/>
          <w:szCs w:val="20"/>
        </w:rPr>
        <w:t>)供消防车取水的天然水源</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应设通向取水平台的消防车道和消防车</w:t>
      </w:r>
      <w:r>
        <w:rPr>
          <w:rFonts w:ascii="微软雅黑" w:hAnsi="微软雅黑" w:eastAsia="微软雅黑" w:cs="微软雅黑"/>
          <w:spacing w:val="14"/>
          <w:sz w:val="20"/>
          <w:szCs w:val="20"/>
        </w:rPr>
        <w:t>回车场或回车道</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消防</w:t>
      </w:r>
      <w:r>
        <w:rPr>
          <w:rFonts w:ascii="微软雅黑" w:hAnsi="微软雅黑" w:eastAsia="微软雅黑" w:cs="微软雅黑"/>
          <w:spacing w:val="11"/>
          <w:sz w:val="20"/>
          <w:szCs w:val="20"/>
        </w:rPr>
        <w:t>车道的边缘距离取水点不应大于</w:t>
      </w:r>
      <w:r>
        <w:rPr>
          <w:spacing w:val="11"/>
          <w:position w:val="-1"/>
          <w:sz w:val="20"/>
          <w:szCs w:val="20"/>
        </w:rPr>
        <w:t>2m</w:t>
      </w:r>
      <w:r>
        <w:rPr>
          <w:rFonts w:ascii="微软雅黑" w:hAnsi="微软雅黑" w:eastAsia="微软雅黑" w:cs="微软雅黑"/>
          <w:spacing w:val="11"/>
          <w:position w:val="1"/>
          <w:sz w:val="20"/>
          <w:szCs w:val="20"/>
        </w:rPr>
        <w:t>。</w:t>
      </w:r>
    </w:p>
    <w:p>
      <w:pPr>
        <w:pStyle w:val="2"/>
        <w:spacing w:before="46" w:line="180" w:lineRule="auto"/>
        <w:ind w:left="21"/>
        <w:rPr>
          <w:rFonts w:ascii="微软雅黑" w:hAnsi="微软雅黑" w:eastAsia="微软雅黑" w:cs="微软雅黑"/>
          <w:sz w:val="20"/>
          <w:szCs w:val="20"/>
        </w:rPr>
      </w:pPr>
      <w:r>
        <w:rPr>
          <w:spacing w:val="11"/>
          <w:position w:val="-1"/>
          <w:sz w:val="20"/>
          <w:szCs w:val="20"/>
        </w:rPr>
        <w:t>6.2.11</w:t>
      </w:r>
      <w:r>
        <w:rPr>
          <w:rFonts w:ascii="微软雅黑" w:hAnsi="微软雅黑" w:eastAsia="微软雅黑" w:cs="微软雅黑"/>
          <w:spacing w:val="11"/>
          <w:sz w:val="20"/>
          <w:szCs w:val="20"/>
        </w:rPr>
        <w:t>采用临时高压给水方式的消火栓系统</w:t>
      </w:r>
      <w:r>
        <w:rPr>
          <w:rFonts w:ascii="微软雅黑" w:hAnsi="微软雅黑" w:eastAsia="微软雅黑" w:cs="微软雅黑"/>
          <w:spacing w:val="10"/>
          <w:sz w:val="20"/>
          <w:szCs w:val="20"/>
        </w:rPr>
        <w:t>应设置消防水泵</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消防水泵符合以下要求</w:t>
      </w:r>
      <w:r>
        <w:rPr>
          <w:rFonts w:ascii="微软雅黑" w:hAnsi="微软雅黑" w:eastAsia="微软雅黑" w:cs="微软雅黑"/>
          <w:spacing w:val="10"/>
          <w:position w:val="1"/>
          <w:sz w:val="20"/>
          <w:szCs w:val="20"/>
        </w:rPr>
        <w:t>:</w:t>
      </w:r>
    </w:p>
    <w:p>
      <w:pPr>
        <w:pStyle w:val="2"/>
        <w:spacing w:before="43" w:line="179" w:lineRule="auto"/>
        <w:ind w:left="452"/>
        <w:rPr>
          <w:rFonts w:ascii="微软雅黑" w:hAnsi="微软雅黑" w:eastAsia="微软雅黑" w:cs="微软雅黑"/>
          <w:sz w:val="20"/>
          <w:szCs w:val="20"/>
        </w:rPr>
      </w:pPr>
      <w:r>
        <w:rPr>
          <w:spacing w:val="10"/>
          <w:sz w:val="20"/>
          <w:szCs w:val="20"/>
        </w:rPr>
        <w:t>a</w:t>
      </w:r>
      <w:r>
        <w:rPr>
          <w:rFonts w:ascii="微软雅黑" w:hAnsi="微软雅黑" w:eastAsia="微软雅黑" w:cs="微软雅黑"/>
          <w:spacing w:val="10"/>
          <w:sz w:val="20"/>
          <w:szCs w:val="20"/>
        </w:rPr>
        <w:t>)消防水泵应满足消防给水系统所需流量和压力的要求</w:t>
      </w:r>
      <w:r>
        <w:rPr>
          <w:rFonts w:ascii="微软雅黑" w:hAnsi="微软雅黑" w:eastAsia="微软雅黑" w:cs="微软雅黑"/>
          <w:spacing w:val="10"/>
          <w:position w:val="1"/>
          <w:sz w:val="20"/>
          <w:szCs w:val="20"/>
        </w:rPr>
        <w:t>;</w:t>
      </w:r>
    </w:p>
    <w:p>
      <w:pPr>
        <w:pStyle w:val="2"/>
        <w:spacing w:before="48" w:line="179" w:lineRule="auto"/>
        <w:ind w:left="450"/>
        <w:rPr>
          <w:rFonts w:ascii="微软雅黑" w:hAnsi="微软雅黑" w:eastAsia="微软雅黑" w:cs="微软雅黑"/>
          <w:sz w:val="20"/>
          <w:szCs w:val="20"/>
        </w:rPr>
      </w:pPr>
      <w:r>
        <w:rPr>
          <w:spacing w:val="10"/>
          <w:sz w:val="20"/>
          <w:szCs w:val="20"/>
        </w:rPr>
        <w:t>b</w:t>
      </w:r>
      <w:r>
        <w:rPr>
          <w:rFonts w:ascii="微软雅黑" w:hAnsi="微软雅黑" w:eastAsia="微软雅黑" w:cs="微软雅黑"/>
          <w:spacing w:val="10"/>
          <w:sz w:val="20"/>
          <w:szCs w:val="20"/>
        </w:rPr>
        <w:t>)当采用电动机驱动的消防水泵时</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应选择电动机干式安装的消防水泵</w:t>
      </w:r>
      <w:r>
        <w:rPr>
          <w:rFonts w:ascii="微软雅黑" w:hAnsi="微软雅黑" w:eastAsia="微软雅黑" w:cs="微软雅黑"/>
          <w:spacing w:val="10"/>
          <w:position w:val="1"/>
          <w:sz w:val="20"/>
          <w:szCs w:val="20"/>
        </w:rPr>
        <w:t>;</w:t>
      </w:r>
    </w:p>
    <w:p>
      <w:pPr>
        <w:pStyle w:val="2"/>
        <w:spacing w:before="48" w:line="179" w:lineRule="auto"/>
        <w:ind w:left="457"/>
        <w:rPr>
          <w:rFonts w:ascii="微软雅黑" w:hAnsi="微软雅黑" w:eastAsia="微软雅黑" w:cs="微软雅黑"/>
          <w:sz w:val="20"/>
          <w:szCs w:val="20"/>
        </w:rPr>
      </w:pPr>
      <w:r>
        <w:rPr>
          <w:spacing w:val="9"/>
          <w:sz w:val="20"/>
          <w:szCs w:val="20"/>
        </w:rPr>
        <w:t>c</w:t>
      </w:r>
      <w:r>
        <w:rPr>
          <w:rFonts w:ascii="微软雅黑" w:hAnsi="微软雅黑" w:eastAsia="微软雅黑" w:cs="微软雅黑"/>
          <w:spacing w:val="9"/>
          <w:sz w:val="20"/>
          <w:szCs w:val="20"/>
        </w:rPr>
        <w:t>)消防水泵应采取自灌式吸水</w:t>
      </w:r>
      <w:r>
        <w:rPr>
          <w:rFonts w:ascii="微软雅黑" w:hAnsi="微软雅黑" w:eastAsia="微软雅黑" w:cs="微软雅黑"/>
          <w:spacing w:val="9"/>
          <w:position w:val="1"/>
          <w:sz w:val="20"/>
          <w:szCs w:val="20"/>
        </w:rPr>
        <w:t>;</w:t>
      </w:r>
    </w:p>
    <w:p>
      <w:pPr>
        <w:pStyle w:val="2"/>
        <w:spacing w:before="45" w:line="199" w:lineRule="auto"/>
        <w:ind w:left="883" w:right="3" w:hanging="431"/>
        <w:rPr>
          <w:rFonts w:ascii="微软雅黑" w:hAnsi="微软雅黑" w:eastAsia="微软雅黑" w:cs="微软雅黑"/>
          <w:sz w:val="20"/>
          <w:szCs w:val="20"/>
        </w:rPr>
      </w:pPr>
      <w:r>
        <w:rPr>
          <w:spacing w:val="12"/>
          <w:sz w:val="20"/>
          <w:szCs w:val="20"/>
        </w:rPr>
        <w:t>d</w:t>
      </w:r>
      <w:r>
        <w:rPr>
          <w:rFonts w:ascii="微软雅黑" w:hAnsi="微软雅黑" w:eastAsia="微软雅黑" w:cs="微软雅黑"/>
          <w:spacing w:val="12"/>
          <w:sz w:val="20"/>
          <w:szCs w:val="20"/>
        </w:rPr>
        <w:t>)</w:t>
      </w:r>
      <w:r>
        <w:rPr>
          <w:spacing w:val="12"/>
          <w:sz w:val="20"/>
          <w:szCs w:val="20"/>
        </w:rPr>
        <w:t>1</w:t>
      </w:r>
      <w:r>
        <w:rPr>
          <w:rFonts w:ascii="微软雅黑" w:hAnsi="微软雅黑" w:eastAsia="微软雅黑" w:cs="微软雅黑"/>
          <w:spacing w:val="12"/>
          <w:sz w:val="20"/>
          <w:szCs w:val="20"/>
        </w:rPr>
        <w:t>组消防水泵</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吸水管不应少于</w:t>
      </w:r>
      <w:r>
        <w:rPr>
          <w:spacing w:val="12"/>
          <w:sz w:val="20"/>
          <w:szCs w:val="20"/>
        </w:rPr>
        <w:t>2</w:t>
      </w:r>
      <w:r>
        <w:rPr>
          <w:rFonts w:ascii="微软雅黑" w:hAnsi="微软雅黑" w:eastAsia="微软雅黑" w:cs="微软雅黑"/>
          <w:spacing w:val="12"/>
          <w:sz w:val="20"/>
          <w:szCs w:val="20"/>
        </w:rPr>
        <w:t>条</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当其中</w:t>
      </w:r>
      <w:r>
        <w:rPr>
          <w:spacing w:val="12"/>
          <w:sz w:val="20"/>
          <w:szCs w:val="20"/>
        </w:rPr>
        <w:t>1</w:t>
      </w:r>
      <w:r>
        <w:rPr>
          <w:rFonts w:ascii="微软雅黑" w:hAnsi="微软雅黑" w:eastAsia="微软雅黑" w:cs="微软雅黑"/>
          <w:spacing w:val="12"/>
          <w:sz w:val="20"/>
          <w:szCs w:val="20"/>
        </w:rPr>
        <w:t>条损坏或检修时</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其余吸水管应仍能通过全</w:t>
      </w:r>
      <w:r>
        <w:rPr>
          <w:rFonts w:ascii="微软雅黑" w:hAnsi="微软雅黑" w:eastAsia="微软雅黑" w:cs="微软雅黑"/>
          <w:spacing w:val="13"/>
          <w:sz w:val="20"/>
          <w:szCs w:val="20"/>
        </w:rPr>
        <w:t>部消防给水设计流量</w:t>
      </w:r>
      <w:r>
        <w:rPr>
          <w:rFonts w:ascii="微软雅黑" w:hAnsi="微软雅黑" w:eastAsia="微软雅黑" w:cs="微软雅黑"/>
          <w:spacing w:val="13"/>
          <w:position w:val="1"/>
          <w:sz w:val="20"/>
          <w:szCs w:val="20"/>
        </w:rPr>
        <w:t>。</w:t>
      </w:r>
    </w:p>
    <w:p>
      <w:pPr>
        <w:pStyle w:val="2"/>
        <w:spacing w:before="41" w:line="202" w:lineRule="auto"/>
        <w:ind w:left="21" w:right="3"/>
        <w:rPr>
          <w:rFonts w:ascii="微软雅黑" w:hAnsi="微软雅黑" w:eastAsia="微软雅黑" w:cs="微软雅黑"/>
          <w:sz w:val="20"/>
          <w:szCs w:val="20"/>
        </w:rPr>
      </w:pPr>
      <w:r>
        <w:rPr>
          <w:spacing w:val="13"/>
          <w:position w:val="-1"/>
          <w:sz w:val="20"/>
          <w:szCs w:val="20"/>
        </w:rPr>
        <w:t>6.2.12</w:t>
      </w:r>
      <w:r>
        <w:rPr>
          <w:rFonts w:ascii="微软雅黑" w:hAnsi="微软雅黑" w:eastAsia="微软雅黑" w:cs="微软雅黑"/>
          <w:spacing w:val="13"/>
          <w:sz w:val="20"/>
          <w:szCs w:val="20"/>
        </w:rPr>
        <w:t>古村落应结合地形设置</w:t>
      </w:r>
      <w:r>
        <w:rPr>
          <w:spacing w:val="13"/>
          <w:sz w:val="20"/>
          <w:szCs w:val="20"/>
        </w:rPr>
        <w:t>1</w:t>
      </w:r>
      <w:r>
        <w:rPr>
          <w:rFonts w:ascii="微软雅黑" w:hAnsi="微软雅黑" w:eastAsia="微软雅黑" w:cs="微软雅黑"/>
          <w:spacing w:val="13"/>
          <w:sz w:val="20"/>
          <w:szCs w:val="20"/>
        </w:rPr>
        <w:t>处或多处能对整个村落实现监测的瞭望设施及能覆盖全村落的应急</w:t>
      </w:r>
      <w:r>
        <w:rPr>
          <w:rFonts w:ascii="微软雅黑" w:hAnsi="微软雅黑" w:eastAsia="微软雅黑" w:cs="微软雅黑"/>
          <w:spacing w:val="11"/>
          <w:sz w:val="20"/>
          <w:szCs w:val="20"/>
        </w:rPr>
        <w:t>广播设施</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瞭望设施不应破坏古村落原有环境风貌</w:t>
      </w:r>
      <w:r>
        <w:rPr>
          <w:rFonts w:ascii="微软雅黑" w:hAnsi="微软雅黑" w:eastAsia="微软雅黑" w:cs="微软雅黑"/>
          <w:spacing w:val="11"/>
          <w:position w:val="1"/>
          <w:sz w:val="20"/>
          <w:szCs w:val="20"/>
        </w:rPr>
        <w:t>。</w:t>
      </w:r>
    </w:p>
    <w:p>
      <w:pPr>
        <w:pStyle w:val="2"/>
        <w:spacing w:line="279" w:lineRule="auto"/>
      </w:pPr>
    </w:p>
    <w:p>
      <w:pPr>
        <w:pStyle w:val="2"/>
        <w:spacing w:before="86" w:line="180" w:lineRule="auto"/>
        <w:ind w:left="21"/>
        <w:outlineLvl w:val="0"/>
        <w:rPr>
          <w:rFonts w:ascii="微软雅黑" w:hAnsi="微软雅黑" w:eastAsia="微软雅黑" w:cs="微软雅黑"/>
          <w:sz w:val="20"/>
          <w:szCs w:val="20"/>
        </w:rPr>
      </w:pPr>
      <w:bookmarkStart w:id="49" w:name="bookmark13"/>
      <w:bookmarkEnd w:id="49"/>
      <w:r>
        <w:rPr>
          <w:spacing w:val="16"/>
          <w:position w:val="-1"/>
          <w:sz w:val="20"/>
          <w:szCs w:val="20"/>
        </w:rPr>
        <w:t>7</w:t>
      </w:r>
      <w:r>
        <w:rPr>
          <w:rFonts w:ascii="微软雅黑" w:hAnsi="微软雅黑" w:eastAsia="微软雅黑" w:cs="微软雅黑"/>
          <w:spacing w:val="16"/>
          <w:sz w:val="20"/>
          <w:szCs w:val="20"/>
        </w:rPr>
        <w:t>建筑防火</w:t>
      </w:r>
    </w:p>
    <w:p>
      <w:pPr>
        <w:pStyle w:val="2"/>
        <w:spacing w:before="315" w:line="180" w:lineRule="auto"/>
        <w:ind w:left="21"/>
        <w:outlineLvl w:val="1"/>
        <w:rPr>
          <w:rFonts w:ascii="微软雅黑" w:hAnsi="微软雅黑" w:eastAsia="微软雅黑" w:cs="微软雅黑"/>
          <w:sz w:val="20"/>
          <w:szCs w:val="20"/>
        </w:rPr>
      </w:pPr>
      <w:bookmarkStart w:id="50" w:name="bookmark14"/>
      <w:bookmarkEnd w:id="50"/>
      <w:r>
        <w:rPr>
          <w:spacing w:val="4"/>
          <w:position w:val="-1"/>
          <w:sz w:val="20"/>
          <w:szCs w:val="20"/>
        </w:rPr>
        <w:t>7.1</w:t>
      </w:r>
      <w:r>
        <w:rPr>
          <w:rFonts w:ascii="微软雅黑" w:hAnsi="微软雅黑" w:eastAsia="微软雅黑" w:cs="微软雅黑"/>
          <w:spacing w:val="4"/>
          <w:sz w:val="20"/>
          <w:szCs w:val="20"/>
        </w:rPr>
        <w:t>一般要求</w:t>
      </w:r>
    </w:p>
    <w:p>
      <w:pPr>
        <w:pStyle w:val="2"/>
        <w:spacing w:before="209" w:line="180" w:lineRule="auto"/>
        <w:ind w:left="21"/>
        <w:rPr>
          <w:rFonts w:ascii="微软雅黑" w:hAnsi="微软雅黑" w:eastAsia="微软雅黑" w:cs="微软雅黑"/>
          <w:sz w:val="20"/>
          <w:szCs w:val="20"/>
        </w:rPr>
      </w:pPr>
      <w:r>
        <w:rPr>
          <w:spacing w:val="11"/>
          <w:position w:val="-1"/>
          <w:sz w:val="20"/>
          <w:szCs w:val="20"/>
        </w:rPr>
        <w:t>7.1.1</w:t>
      </w:r>
      <w:r>
        <w:rPr>
          <w:rFonts w:ascii="微软雅黑" w:hAnsi="微软雅黑" w:eastAsia="微软雅黑" w:cs="微软雅黑"/>
          <w:spacing w:val="11"/>
          <w:sz w:val="20"/>
          <w:szCs w:val="20"/>
        </w:rPr>
        <w:t>古村落内文物建筑的防火设计应符合消防法律法规和</w:t>
      </w:r>
      <w:r>
        <w:rPr>
          <w:rFonts w:ascii="微软雅黑" w:hAnsi="微软雅黑" w:eastAsia="微软雅黑" w:cs="微软雅黑"/>
          <w:spacing w:val="10"/>
          <w:sz w:val="20"/>
          <w:szCs w:val="20"/>
        </w:rPr>
        <w:t>消防技术标准的相关规定</w:t>
      </w:r>
      <w:r>
        <w:rPr>
          <w:rFonts w:ascii="微软雅黑" w:hAnsi="微软雅黑" w:eastAsia="微软雅黑" w:cs="微软雅黑"/>
          <w:spacing w:val="10"/>
          <w:position w:val="1"/>
          <w:sz w:val="20"/>
          <w:szCs w:val="20"/>
        </w:rPr>
        <w:t>。</w:t>
      </w:r>
    </w:p>
    <w:p>
      <w:pPr>
        <w:pStyle w:val="2"/>
        <w:spacing w:before="48" w:line="196" w:lineRule="auto"/>
        <w:ind w:left="20" w:right="3" w:firstLine="1"/>
        <w:rPr>
          <w:rFonts w:ascii="微软雅黑" w:hAnsi="微软雅黑" w:eastAsia="微软雅黑" w:cs="微软雅黑"/>
          <w:sz w:val="20"/>
          <w:szCs w:val="20"/>
        </w:rPr>
      </w:pPr>
      <w:r>
        <w:rPr>
          <w:spacing w:val="14"/>
          <w:position w:val="-1"/>
          <w:sz w:val="20"/>
          <w:szCs w:val="20"/>
        </w:rPr>
        <w:t>7.1.2</w:t>
      </w:r>
      <w:r>
        <w:rPr>
          <w:rFonts w:ascii="微软雅黑" w:hAnsi="微软雅黑" w:eastAsia="微软雅黑" w:cs="微软雅黑"/>
          <w:spacing w:val="14"/>
          <w:sz w:val="20"/>
          <w:szCs w:val="20"/>
        </w:rPr>
        <w:t>古村落内文物建筑应进行雷电防护</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并应在每年雷雨季节前对避雷设施进行检测维修</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保证</w:t>
      </w:r>
      <w:r>
        <w:rPr>
          <w:rFonts w:ascii="微软雅黑" w:hAnsi="微软雅黑" w:eastAsia="微软雅黑" w:cs="微软雅黑"/>
          <w:spacing w:val="13"/>
          <w:sz w:val="20"/>
          <w:szCs w:val="20"/>
        </w:rPr>
        <w:t>完好有效</w:t>
      </w:r>
      <w:r>
        <w:rPr>
          <w:rFonts w:ascii="微软雅黑" w:hAnsi="微软雅黑" w:eastAsia="微软雅黑" w:cs="微软雅黑"/>
          <w:spacing w:val="13"/>
          <w:position w:val="1"/>
          <w:sz w:val="20"/>
          <w:szCs w:val="20"/>
        </w:rPr>
        <w:t>。</w:t>
      </w:r>
    </w:p>
    <w:p>
      <w:pPr>
        <w:pStyle w:val="2"/>
        <w:spacing w:before="48" w:line="179" w:lineRule="auto"/>
        <w:ind w:left="21"/>
        <w:rPr>
          <w:rFonts w:ascii="微软雅黑" w:hAnsi="微软雅黑" w:eastAsia="微软雅黑" w:cs="微软雅黑"/>
          <w:sz w:val="20"/>
          <w:szCs w:val="20"/>
        </w:rPr>
      </w:pPr>
      <w:r>
        <w:rPr>
          <w:spacing w:val="14"/>
          <w:position w:val="-1"/>
          <w:sz w:val="20"/>
          <w:szCs w:val="20"/>
        </w:rPr>
        <w:t>7.1.3</w:t>
      </w:r>
      <w:r>
        <w:rPr>
          <w:rFonts w:ascii="微软雅黑" w:hAnsi="微软雅黑" w:eastAsia="微软雅黑" w:cs="微软雅黑"/>
          <w:spacing w:val="14"/>
          <w:sz w:val="20"/>
          <w:szCs w:val="20"/>
        </w:rPr>
        <w:t>用于集中生产或存储的建筑内不宜设置人员居住场所</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确有困难时</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居住场所应采用不燃性</w:t>
      </w:r>
    </w:p>
    <w:p>
      <w:pPr>
        <w:spacing w:line="179" w:lineRule="auto"/>
        <w:rPr>
          <w:rFonts w:ascii="微软雅黑" w:hAnsi="微软雅黑" w:eastAsia="微软雅黑" w:cs="微软雅黑"/>
          <w:sz w:val="20"/>
          <w:szCs w:val="20"/>
        </w:rPr>
        <w:sectPr>
          <w:footerReference r:id="rId10" w:type="default"/>
          <w:pgSz w:w="9748" w:h="15552"/>
          <w:pgMar w:top="400" w:right="188" w:bottom="361" w:left="189" w:header="0" w:footer="180" w:gutter="0"/>
          <w:cols w:space="720" w:num="1"/>
        </w:sectPr>
      </w:pPr>
    </w:p>
    <w:p>
      <w:pPr>
        <w:pStyle w:val="2"/>
        <w:spacing w:before="101" w:line="186" w:lineRule="auto"/>
        <w:ind w:right="12"/>
        <w:jc w:val="right"/>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14" w:lineRule="auto"/>
      </w:pPr>
    </w:p>
    <w:p>
      <w:pPr>
        <w:spacing w:before="85" w:line="179" w:lineRule="auto"/>
        <w:ind w:left="6"/>
        <w:rPr>
          <w:rFonts w:ascii="微软雅黑" w:hAnsi="微软雅黑" w:eastAsia="微软雅黑" w:cs="微软雅黑"/>
          <w:sz w:val="20"/>
          <w:szCs w:val="20"/>
        </w:rPr>
      </w:pPr>
      <w:r>
        <w:rPr>
          <w:rFonts w:ascii="微软雅黑" w:hAnsi="微软雅黑" w:eastAsia="微软雅黑" w:cs="微软雅黑"/>
          <w:spacing w:val="11"/>
          <w:sz w:val="20"/>
          <w:szCs w:val="20"/>
        </w:rPr>
        <w:t>实体墙与生产</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存储区域进行分隔</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并设置独立的安全出口</w:t>
      </w:r>
      <w:r>
        <w:rPr>
          <w:rFonts w:ascii="微软雅黑" w:hAnsi="微软雅黑" w:eastAsia="微软雅黑" w:cs="微软雅黑"/>
          <w:spacing w:val="11"/>
          <w:position w:val="1"/>
          <w:sz w:val="20"/>
          <w:szCs w:val="20"/>
        </w:rPr>
        <w:t>。</w:t>
      </w:r>
    </w:p>
    <w:p>
      <w:pPr>
        <w:pStyle w:val="2"/>
        <w:spacing w:before="209" w:line="180" w:lineRule="auto"/>
        <w:ind w:left="5"/>
        <w:outlineLvl w:val="1"/>
        <w:rPr>
          <w:rFonts w:ascii="微软雅黑" w:hAnsi="微软雅黑" w:eastAsia="微软雅黑" w:cs="微软雅黑"/>
          <w:sz w:val="20"/>
          <w:szCs w:val="20"/>
        </w:rPr>
      </w:pPr>
      <w:bookmarkStart w:id="51" w:name="bookmark15"/>
      <w:bookmarkEnd w:id="51"/>
      <w:r>
        <w:rPr>
          <w:spacing w:val="10"/>
          <w:position w:val="-1"/>
          <w:sz w:val="20"/>
          <w:szCs w:val="20"/>
        </w:rPr>
        <w:t>7.2</w:t>
      </w:r>
      <w:r>
        <w:rPr>
          <w:rFonts w:ascii="微软雅黑" w:hAnsi="微软雅黑" w:eastAsia="微软雅黑" w:cs="微软雅黑"/>
          <w:spacing w:val="10"/>
          <w:sz w:val="20"/>
          <w:szCs w:val="20"/>
        </w:rPr>
        <w:t>建筑耐火</w:t>
      </w:r>
    </w:p>
    <w:p>
      <w:pPr>
        <w:pStyle w:val="2"/>
        <w:spacing w:before="208" w:line="179" w:lineRule="auto"/>
        <w:ind w:left="5"/>
        <w:rPr>
          <w:rFonts w:ascii="微软雅黑" w:hAnsi="微软雅黑" w:eastAsia="微软雅黑" w:cs="微软雅黑"/>
          <w:sz w:val="20"/>
          <w:szCs w:val="20"/>
        </w:rPr>
      </w:pPr>
      <w:r>
        <w:rPr>
          <w:spacing w:val="9"/>
          <w:position w:val="-1"/>
          <w:sz w:val="20"/>
          <w:szCs w:val="20"/>
        </w:rPr>
        <w:t>7.2.1</w:t>
      </w:r>
      <w:r>
        <w:rPr>
          <w:rFonts w:ascii="微软雅黑" w:hAnsi="微软雅黑" w:eastAsia="微软雅黑" w:cs="微软雅黑"/>
          <w:spacing w:val="9"/>
          <w:sz w:val="20"/>
          <w:szCs w:val="20"/>
        </w:rPr>
        <w:t>既有非文物建筑的内部改造</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宜选用不燃</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难燃装修材料</w:t>
      </w:r>
      <w:r>
        <w:rPr>
          <w:rFonts w:ascii="微软雅黑" w:hAnsi="微软雅黑" w:eastAsia="微软雅黑" w:cs="微软雅黑"/>
          <w:spacing w:val="9"/>
          <w:position w:val="1"/>
          <w:sz w:val="20"/>
          <w:szCs w:val="20"/>
        </w:rPr>
        <w:t>。</w:t>
      </w:r>
    </w:p>
    <w:p>
      <w:pPr>
        <w:pStyle w:val="2"/>
        <w:spacing w:before="44" w:line="179" w:lineRule="auto"/>
        <w:ind w:left="5"/>
        <w:rPr>
          <w:rFonts w:ascii="微软雅黑" w:hAnsi="微软雅黑" w:eastAsia="微软雅黑" w:cs="微软雅黑"/>
          <w:sz w:val="20"/>
          <w:szCs w:val="20"/>
        </w:rPr>
      </w:pPr>
      <w:r>
        <w:rPr>
          <w:spacing w:val="12"/>
          <w:position w:val="-1"/>
          <w:sz w:val="20"/>
          <w:szCs w:val="20"/>
        </w:rPr>
        <w:t>7.2.2</w:t>
      </w:r>
      <w:r>
        <w:rPr>
          <w:rFonts w:ascii="微软雅黑" w:hAnsi="微软雅黑" w:eastAsia="微软雅黑" w:cs="微软雅黑"/>
          <w:spacing w:val="12"/>
          <w:sz w:val="20"/>
          <w:szCs w:val="20"/>
        </w:rPr>
        <w:t>木结构或砖木结构的非文物建筑之间的相邻外墙宜采用不燃性实体墙</w:t>
      </w:r>
      <w:r>
        <w:rPr>
          <w:rFonts w:ascii="微软雅黑" w:hAnsi="微软雅黑" w:eastAsia="微软雅黑" w:cs="微软雅黑"/>
          <w:spacing w:val="12"/>
          <w:position w:val="1"/>
          <w:sz w:val="20"/>
          <w:szCs w:val="20"/>
        </w:rPr>
        <w:t>。</w:t>
      </w:r>
    </w:p>
    <w:p>
      <w:pPr>
        <w:pStyle w:val="2"/>
        <w:spacing w:before="207" w:line="180" w:lineRule="auto"/>
        <w:ind w:left="5"/>
        <w:outlineLvl w:val="1"/>
        <w:rPr>
          <w:rFonts w:ascii="微软雅黑" w:hAnsi="微软雅黑" w:eastAsia="微软雅黑" w:cs="微软雅黑"/>
          <w:sz w:val="20"/>
          <w:szCs w:val="20"/>
        </w:rPr>
      </w:pPr>
      <w:bookmarkStart w:id="52" w:name="bookmark16"/>
      <w:bookmarkEnd w:id="52"/>
      <w:r>
        <w:rPr>
          <w:spacing w:val="9"/>
          <w:position w:val="-1"/>
          <w:sz w:val="20"/>
          <w:szCs w:val="20"/>
        </w:rPr>
        <w:t>7.3</w:t>
      </w:r>
      <w:r>
        <w:rPr>
          <w:rFonts w:ascii="微软雅黑" w:hAnsi="微软雅黑" w:eastAsia="微软雅黑" w:cs="微软雅黑"/>
          <w:spacing w:val="9"/>
          <w:sz w:val="20"/>
          <w:szCs w:val="20"/>
        </w:rPr>
        <w:t>平面布置及防火分隔</w:t>
      </w:r>
    </w:p>
    <w:p>
      <w:pPr>
        <w:pStyle w:val="2"/>
        <w:spacing w:before="209" w:line="205" w:lineRule="auto"/>
        <w:ind w:left="3" w:right="70" w:firstLine="2"/>
        <w:jc w:val="both"/>
        <w:rPr>
          <w:rFonts w:ascii="微软雅黑" w:hAnsi="微软雅黑" w:eastAsia="微软雅黑" w:cs="微软雅黑"/>
          <w:sz w:val="20"/>
          <w:szCs w:val="20"/>
        </w:rPr>
      </w:pPr>
      <w:r>
        <w:rPr>
          <w:spacing w:val="16"/>
          <w:position w:val="-1"/>
          <w:sz w:val="20"/>
          <w:szCs w:val="20"/>
        </w:rPr>
        <w:t>7.3.1</w:t>
      </w:r>
      <w:r>
        <w:rPr>
          <w:rFonts w:ascii="微软雅黑" w:hAnsi="微软雅黑" w:eastAsia="微软雅黑" w:cs="微软雅黑"/>
          <w:spacing w:val="16"/>
          <w:sz w:val="20"/>
          <w:szCs w:val="20"/>
        </w:rPr>
        <w:t>古村落内超过</w:t>
      </w:r>
      <w:r>
        <w:rPr>
          <w:spacing w:val="16"/>
          <w:sz w:val="20"/>
          <w:szCs w:val="20"/>
        </w:rPr>
        <w:t>3</w:t>
      </w:r>
      <w:r>
        <w:rPr>
          <w:rFonts w:ascii="微软雅黑" w:hAnsi="微软雅黑" w:eastAsia="微软雅黑" w:cs="微软雅黑"/>
          <w:spacing w:val="16"/>
          <w:sz w:val="20"/>
          <w:szCs w:val="20"/>
        </w:rPr>
        <w:t>层的既有建筑不应用作经营性场所</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当经营用建筑的</w:t>
      </w:r>
      <w:r>
        <w:rPr>
          <w:rFonts w:ascii="微软雅黑" w:hAnsi="微软雅黑" w:eastAsia="微软雅黑" w:cs="微软雅黑"/>
          <w:spacing w:val="15"/>
          <w:sz w:val="20"/>
          <w:szCs w:val="20"/>
        </w:rPr>
        <w:t>层数为</w:t>
      </w:r>
      <w:r>
        <w:rPr>
          <w:spacing w:val="15"/>
          <w:position w:val="-1"/>
          <w:sz w:val="20"/>
          <w:szCs w:val="20"/>
        </w:rPr>
        <w:t>3</w:t>
      </w:r>
      <w:r>
        <w:rPr>
          <w:rFonts w:ascii="微软雅黑" w:hAnsi="微软雅黑" w:eastAsia="微软雅黑" w:cs="微软雅黑"/>
          <w:spacing w:val="15"/>
          <w:sz w:val="20"/>
          <w:szCs w:val="20"/>
        </w:rPr>
        <w:t>层时</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该建筑</w:t>
      </w:r>
      <w:r>
        <w:rPr>
          <w:rFonts w:ascii="微软雅黑" w:hAnsi="微软雅黑" w:eastAsia="微软雅黑" w:cs="微软雅黑"/>
          <w:spacing w:val="14"/>
          <w:sz w:val="20"/>
          <w:szCs w:val="20"/>
        </w:rPr>
        <w:t>每层最大建筑面积不应超过</w:t>
      </w:r>
      <w:r>
        <w:rPr>
          <w:spacing w:val="14"/>
          <w:position w:val="-1"/>
          <w:sz w:val="20"/>
          <w:szCs w:val="20"/>
        </w:rPr>
        <w:t>200m</w:t>
      </w:r>
      <w:r>
        <w:rPr>
          <w:spacing w:val="14"/>
          <w:position w:val="7"/>
          <w:sz w:val="11"/>
          <w:szCs w:val="11"/>
        </w:rPr>
        <w:t>2</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当经营用建筑的层数为</w:t>
      </w:r>
      <w:r>
        <w:rPr>
          <w:spacing w:val="14"/>
          <w:position w:val="-1"/>
          <w:sz w:val="20"/>
          <w:szCs w:val="20"/>
        </w:rPr>
        <w:t>2</w:t>
      </w:r>
      <w:r>
        <w:rPr>
          <w:rFonts w:ascii="微软雅黑" w:hAnsi="微软雅黑" w:eastAsia="微软雅黑" w:cs="微软雅黑"/>
          <w:spacing w:val="14"/>
          <w:sz w:val="20"/>
          <w:szCs w:val="20"/>
        </w:rPr>
        <w:t>层时</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该建筑每层最大建筑面积不应</w:t>
      </w:r>
      <w:bookmarkStart w:id="53" w:name="bookmark39"/>
      <w:bookmarkEnd w:id="53"/>
      <w:r>
        <w:rPr>
          <w:rFonts w:ascii="微软雅黑" w:hAnsi="微软雅黑" w:eastAsia="微软雅黑" w:cs="微软雅黑"/>
          <w:spacing w:val="11"/>
          <w:sz w:val="20"/>
          <w:szCs w:val="20"/>
        </w:rPr>
        <w:t>超过</w:t>
      </w:r>
      <w:r>
        <w:rPr>
          <w:spacing w:val="11"/>
          <w:position w:val="-1"/>
          <w:sz w:val="20"/>
          <w:szCs w:val="20"/>
        </w:rPr>
        <w:t>300m</w:t>
      </w:r>
      <w:r>
        <w:rPr>
          <w:spacing w:val="11"/>
          <w:position w:val="8"/>
          <w:sz w:val="11"/>
          <w:szCs w:val="11"/>
        </w:rPr>
        <w:t>2</w:t>
      </w:r>
      <w:r>
        <w:rPr>
          <w:rFonts w:ascii="微软雅黑" w:hAnsi="微软雅黑" w:eastAsia="微软雅黑" w:cs="微软雅黑"/>
          <w:spacing w:val="11"/>
          <w:position w:val="1"/>
          <w:sz w:val="20"/>
          <w:szCs w:val="20"/>
        </w:rPr>
        <w:t>。</w:t>
      </w:r>
    </w:p>
    <w:p>
      <w:pPr>
        <w:pStyle w:val="2"/>
        <w:spacing w:before="19" w:line="179" w:lineRule="auto"/>
        <w:ind w:left="5"/>
        <w:rPr>
          <w:rFonts w:ascii="微软雅黑" w:hAnsi="微软雅黑" w:eastAsia="微软雅黑" w:cs="微软雅黑"/>
          <w:sz w:val="20"/>
          <w:szCs w:val="20"/>
        </w:rPr>
      </w:pPr>
      <w:r>
        <w:rPr>
          <w:spacing w:val="5"/>
          <w:position w:val="-1"/>
          <w:sz w:val="20"/>
          <w:szCs w:val="20"/>
        </w:rPr>
        <w:t>7.3.2</w:t>
      </w:r>
      <w:r>
        <w:rPr>
          <w:rFonts w:ascii="微软雅黑" w:hAnsi="微软雅黑" w:eastAsia="微软雅黑" w:cs="微软雅黑"/>
          <w:spacing w:val="5"/>
          <w:sz w:val="20"/>
          <w:szCs w:val="20"/>
        </w:rPr>
        <w:t>同一建筑内旅馆</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商铺</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酒吧</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网吧等不同经营性场所之间应采用不燃构件进行有效防火分隔</w:t>
      </w:r>
      <w:r>
        <w:rPr>
          <w:rFonts w:ascii="微软雅黑" w:hAnsi="微软雅黑" w:eastAsia="微软雅黑" w:cs="微软雅黑"/>
          <w:spacing w:val="5"/>
          <w:position w:val="1"/>
          <w:sz w:val="20"/>
          <w:szCs w:val="20"/>
        </w:rPr>
        <w:t>。</w:t>
      </w:r>
    </w:p>
    <w:p>
      <w:pPr>
        <w:pStyle w:val="2"/>
        <w:spacing w:before="47" w:line="195" w:lineRule="auto"/>
        <w:ind w:left="3" w:firstLine="2"/>
        <w:rPr>
          <w:rFonts w:ascii="微软雅黑" w:hAnsi="微软雅黑" w:eastAsia="微软雅黑" w:cs="微软雅黑"/>
          <w:sz w:val="20"/>
          <w:szCs w:val="20"/>
        </w:rPr>
      </w:pPr>
      <w:r>
        <w:rPr>
          <w:spacing w:val="16"/>
          <w:position w:val="-1"/>
          <w:sz w:val="20"/>
          <w:szCs w:val="20"/>
        </w:rPr>
        <w:t>7.3.3</w:t>
      </w:r>
      <w:r>
        <w:rPr>
          <w:rFonts w:ascii="微软雅黑" w:hAnsi="微软雅黑" w:eastAsia="微软雅黑" w:cs="微软雅黑"/>
          <w:spacing w:val="16"/>
          <w:sz w:val="20"/>
          <w:szCs w:val="20"/>
        </w:rPr>
        <w:t>厨房宜设置在建筑靠外墙部位</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顶棚和屋面宜采用不燃或难燃材料</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墙面宜采用不燃材料</w:t>
      </w:r>
      <w:r>
        <w:rPr>
          <w:rFonts w:ascii="微软雅黑" w:hAnsi="微软雅黑" w:eastAsia="微软雅黑" w:cs="微软雅黑"/>
          <w:spacing w:val="16"/>
          <w:position w:val="1"/>
          <w:sz w:val="20"/>
          <w:szCs w:val="20"/>
        </w:rPr>
        <w:t>。</w:t>
      </w:r>
      <w:r>
        <w:rPr>
          <w:rFonts w:ascii="微软雅黑" w:hAnsi="微软雅黑" w:eastAsia="微软雅黑" w:cs="微软雅黑"/>
          <w:spacing w:val="13"/>
          <w:sz w:val="20"/>
          <w:szCs w:val="20"/>
        </w:rPr>
        <w:t>餐饮类经营场所的厨房应采用不燃性实体墙与其他部位进行防火分隔</w:t>
      </w:r>
      <w:r>
        <w:rPr>
          <w:rFonts w:ascii="微软雅黑" w:hAnsi="微软雅黑" w:eastAsia="微软雅黑" w:cs="微软雅黑"/>
          <w:spacing w:val="13"/>
          <w:position w:val="1"/>
          <w:sz w:val="20"/>
          <w:szCs w:val="20"/>
        </w:rPr>
        <w:t>。</w:t>
      </w:r>
    </w:p>
    <w:p>
      <w:pPr>
        <w:pStyle w:val="2"/>
        <w:spacing w:before="46" w:line="179" w:lineRule="auto"/>
        <w:ind w:left="5"/>
        <w:rPr>
          <w:rFonts w:ascii="微软雅黑" w:hAnsi="微软雅黑" w:eastAsia="微软雅黑" w:cs="微软雅黑"/>
          <w:sz w:val="20"/>
          <w:szCs w:val="20"/>
        </w:rPr>
      </w:pPr>
      <w:r>
        <w:rPr>
          <w:spacing w:val="11"/>
          <w:position w:val="-1"/>
          <w:sz w:val="20"/>
          <w:szCs w:val="20"/>
        </w:rPr>
        <w:t>7.3.4</w:t>
      </w:r>
      <w:r>
        <w:rPr>
          <w:rFonts w:ascii="微软雅黑" w:hAnsi="微软雅黑" w:eastAsia="微软雅黑" w:cs="微软雅黑"/>
          <w:spacing w:val="11"/>
          <w:sz w:val="20"/>
          <w:szCs w:val="20"/>
        </w:rPr>
        <w:t>村民院落内堆放的柴草</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饲料等易燃物与建筑之间应采取防火隔离措施</w:t>
      </w:r>
      <w:r>
        <w:rPr>
          <w:rFonts w:ascii="微软雅黑" w:hAnsi="微软雅黑" w:eastAsia="微软雅黑" w:cs="微软雅黑"/>
          <w:spacing w:val="11"/>
          <w:position w:val="1"/>
          <w:sz w:val="20"/>
          <w:szCs w:val="20"/>
        </w:rPr>
        <w:t>。</w:t>
      </w:r>
    </w:p>
    <w:p>
      <w:pPr>
        <w:pStyle w:val="2"/>
        <w:spacing w:before="209" w:line="180" w:lineRule="auto"/>
        <w:ind w:left="5"/>
        <w:outlineLvl w:val="1"/>
        <w:rPr>
          <w:rFonts w:ascii="微软雅黑" w:hAnsi="微软雅黑" w:eastAsia="微软雅黑" w:cs="微软雅黑"/>
          <w:sz w:val="20"/>
          <w:szCs w:val="20"/>
        </w:rPr>
      </w:pPr>
      <w:bookmarkStart w:id="54" w:name="bookmark17"/>
      <w:bookmarkEnd w:id="54"/>
      <w:r>
        <w:rPr>
          <w:spacing w:val="9"/>
          <w:position w:val="-1"/>
          <w:sz w:val="20"/>
          <w:szCs w:val="20"/>
        </w:rPr>
        <w:t>7.4</w:t>
      </w:r>
      <w:r>
        <w:rPr>
          <w:rFonts w:ascii="微软雅黑" w:hAnsi="微软雅黑" w:eastAsia="微软雅黑" w:cs="微软雅黑"/>
          <w:spacing w:val="9"/>
          <w:sz w:val="20"/>
          <w:szCs w:val="20"/>
        </w:rPr>
        <w:t>安全疏散</w:t>
      </w:r>
    </w:p>
    <w:p>
      <w:pPr>
        <w:pStyle w:val="2"/>
        <w:spacing w:before="209" w:line="180" w:lineRule="auto"/>
        <w:ind w:left="5"/>
        <w:rPr>
          <w:rFonts w:ascii="微软雅黑" w:hAnsi="微软雅黑" w:eastAsia="微软雅黑" w:cs="微软雅黑"/>
          <w:sz w:val="20"/>
          <w:szCs w:val="20"/>
        </w:rPr>
      </w:pPr>
      <w:r>
        <w:rPr>
          <w:spacing w:val="8"/>
          <w:position w:val="-1"/>
          <w:sz w:val="20"/>
          <w:szCs w:val="20"/>
        </w:rPr>
        <w:t>7.4.1</w:t>
      </w:r>
      <w:r>
        <w:rPr>
          <w:rFonts w:ascii="微软雅黑" w:hAnsi="微软雅黑" w:eastAsia="微软雅黑" w:cs="微软雅黑"/>
          <w:spacing w:val="8"/>
          <w:sz w:val="20"/>
          <w:szCs w:val="20"/>
        </w:rPr>
        <w:t>同一建筑内</w:t>
      </w:r>
      <w:r>
        <w:rPr>
          <w:rFonts w:hint="eastAsia" w:ascii="微软雅黑" w:hAnsi="微软雅黑" w:eastAsia="微软雅黑" w:cs="微软雅黑"/>
          <w:spacing w:val="8"/>
          <w:position w:val="1"/>
          <w:sz w:val="20"/>
          <w:szCs w:val="20"/>
          <w:lang w:eastAsia="zh-CN"/>
        </w:rPr>
        <w:t>，</w:t>
      </w:r>
      <w:r>
        <w:rPr>
          <w:rFonts w:ascii="微软雅黑" w:hAnsi="微软雅黑" w:eastAsia="微软雅黑" w:cs="微软雅黑"/>
          <w:spacing w:val="8"/>
          <w:sz w:val="20"/>
          <w:szCs w:val="20"/>
        </w:rPr>
        <w:t>旅馆</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商铺</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酒吧</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网吧等不同经营性场所宜分别设置安全出口</w:t>
      </w:r>
      <w:r>
        <w:rPr>
          <w:rFonts w:ascii="微软雅黑" w:hAnsi="微软雅黑" w:eastAsia="微软雅黑" w:cs="微软雅黑"/>
          <w:spacing w:val="8"/>
          <w:position w:val="1"/>
          <w:sz w:val="20"/>
          <w:szCs w:val="20"/>
        </w:rPr>
        <w:t>。</w:t>
      </w:r>
    </w:p>
    <w:p>
      <w:pPr>
        <w:pStyle w:val="2"/>
        <w:spacing w:before="39" w:line="210" w:lineRule="auto"/>
        <w:ind w:left="2" w:right="70" w:firstLine="3"/>
        <w:jc w:val="both"/>
        <w:rPr>
          <w:rFonts w:ascii="微软雅黑" w:hAnsi="微软雅黑" w:eastAsia="微软雅黑" w:cs="微软雅黑"/>
          <w:sz w:val="20"/>
          <w:szCs w:val="20"/>
        </w:rPr>
      </w:pPr>
      <w:r>
        <w:rPr>
          <w:spacing w:val="15"/>
          <w:position w:val="-1"/>
          <w:sz w:val="20"/>
          <w:szCs w:val="20"/>
        </w:rPr>
        <w:t>7.4.2</w:t>
      </w:r>
      <w:r>
        <w:rPr>
          <w:rFonts w:ascii="微软雅黑" w:hAnsi="微软雅黑" w:eastAsia="微软雅黑" w:cs="微软雅黑"/>
          <w:spacing w:val="15"/>
          <w:sz w:val="20"/>
          <w:szCs w:val="20"/>
        </w:rPr>
        <w:t>经营性场所每层安全出口不应少于</w:t>
      </w:r>
      <w:r>
        <w:rPr>
          <w:spacing w:val="15"/>
          <w:position w:val="-1"/>
          <w:sz w:val="20"/>
          <w:szCs w:val="20"/>
        </w:rPr>
        <w:t>2</w:t>
      </w:r>
      <w:r>
        <w:rPr>
          <w:rFonts w:ascii="微软雅黑" w:hAnsi="微软雅黑" w:eastAsia="微软雅黑" w:cs="微软雅黑"/>
          <w:spacing w:val="15"/>
          <w:sz w:val="20"/>
          <w:szCs w:val="20"/>
        </w:rPr>
        <w:t>个</w:t>
      </w:r>
      <w:r>
        <w:rPr>
          <w:rFonts w:ascii="微软雅黑" w:hAnsi="微软雅黑" w:eastAsia="微软雅黑" w:cs="微软雅黑"/>
          <w:spacing w:val="15"/>
          <w:position w:val="1"/>
          <w:sz w:val="20"/>
          <w:szCs w:val="20"/>
        </w:rPr>
        <w:t>。</w:t>
      </w:r>
      <w:r>
        <w:rPr>
          <w:rFonts w:ascii="微软雅黑" w:hAnsi="微软雅黑" w:eastAsia="微软雅黑" w:cs="微软雅黑"/>
          <w:spacing w:val="14"/>
          <w:sz w:val="20"/>
          <w:szCs w:val="20"/>
        </w:rPr>
        <w:t>除歌舞娱乐放映游艺场所外</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当每层最大建筑面积</w:t>
      </w:r>
      <w:r>
        <w:rPr>
          <w:rFonts w:ascii="微软雅黑" w:hAnsi="微软雅黑" w:eastAsia="微软雅黑" w:cs="微软雅黑"/>
          <w:spacing w:val="13"/>
          <w:sz w:val="20"/>
          <w:szCs w:val="20"/>
        </w:rPr>
        <w:t>不超过</w:t>
      </w:r>
      <w:r>
        <w:rPr>
          <w:spacing w:val="13"/>
          <w:position w:val="-1"/>
          <w:sz w:val="20"/>
          <w:szCs w:val="20"/>
        </w:rPr>
        <w:t>200m</w:t>
      </w:r>
      <w:r>
        <w:rPr>
          <w:spacing w:val="13"/>
          <w:position w:val="7"/>
          <w:sz w:val="11"/>
          <w:szCs w:val="11"/>
        </w:rPr>
        <w:t>2</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房间门至最近安全出口的直线距离小于</w:t>
      </w:r>
      <w:r>
        <w:rPr>
          <w:spacing w:val="13"/>
          <w:position w:val="-1"/>
          <w:sz w:val="20"/>
          <w:szCs w:val="20"/>
        </w:rPr>
        <w:t>15m</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且使用楼</w:t>
      </w:r>
      <w:r>
        <w:rPr>
          <w:rFonts w:ascii="微软雅黑" w:hAnsi="微软雅黑" w:eastAsia="微软雅黑" w:cs="微软雅黑"/>
          <w:spacing w:val="12"/>
          <w:sz w:val="20"/>
          <w:szCs w:val="20"/>
        </w:rPr>
        <w:t>梯疏散的各层人数之和不超</w:t>
      </w:r>
      <w:r>
        <w:rPr>
          <w:rFonts w:ascii="微软雅黑" w:hAnsi="微软雅黑" w:eastAsia="微软雅黑" w:cs="微软雅黑"/>
          <w:spacing w:val="13"/>
          <w:sz w:val="20"/>
          <w:szCs w:val="20"/>
        </w:rPr>
        <w:t>过</w:t>
      </w:r>
      <w:r>
        <w:rPr>
          <w:spacing w:val="13"/>
          <w:sz w:val="20"/>
          <w:szCs w:val="20"/>
        </w:rPr>
        <w:t>15</w:t>
      </w:r>
      <w:r>
        <w:rPr>
          <w:rFonts w:ascii="微软雅黑" w:hAnsi="微软雅黑" w:eastAsia="微软雅黑" w:cs="微软雅黑"/>
          <w:spacing w:val="13"/>
          <w:sz w:val="20"/>
          <w:szCs w:val="20"/>
        </w:rPr>
        <w:t>人时</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可仅设置</w:t>
      </w:r>
      <w:r>
        <w:rPr>
          <w:spacing w:val="13"/>
          <w:sz w:val="20"/>
          <w:szCs w:val="20"/>
        </w:rPr>
        <w:t>1</w:t>
      </w:r>
      <w:r>
        <w:rPr>
          <w:rFonts w:ascii="微软雅黑" w:hAnsi="微软雅黑" w:eastAsia="微软雅黑" w:cs="微软雅黑"/>
          <w:spacing w:val="13"/>
          <w:sz w:val="20"/>
          <w:szCs w:val="20"/>
        </w:rPr>
        <w:t>部疏散楼梯</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确有困难无法满足上述要求的民宿类经营性</w:t>
      </w:r>
      <w:r>
        <w:rPr>
          <w:rFonts w:ascii="微软雅黑" w:hAnsi="微软雅黑" w:eastAsia="微软雅黑" w:cs="微软雅黑"/>
          <w:spacing w:val="12"/>
          <w:sz w:val="20"/>
          <w:szCs w:val="20"/>
        </w:rPr>
        <w:t>场所</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建筑层数不</w:t>
      </w:r>
      <w:r>
        <w:rPr>
          <w:rFonts w:ascii="微软雅黑" w:hAnsi="微软雅黑" w:eastAsia="微软雅黑" w:cs="微软雅黑"/>
          <w:spacing w:val="16"/>
          <w:sz w:val="20"/>
          <w:szCs w:val="20"/>
        </w:rPr>
        <w:t>应超过</w:t>
      </w:r>
      <w:r>
        <w:rPr>
          <w:spacing w:val="16"/>
          <w:sz w:val="20"/>
          <w:szCs w:val="20"/>
        </w:rPr>
        <w:t>2</w:t>
      </w:r>
      <w:r>
        <w:rPr>
          <w:rFonts w:ascii="微软雅黑" w:hAnsi="微软雅黑" w:eastAsia="微软雅黑" w:cs="微软雅黑"/>
          <w:spacing w:val="16"/>
          <w:sz w:val="20"/>
          <w:szCs w:val="20"/>
        </w:rPr>
        <w:t>层</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且应在第二层设置至少</w:t>
      </w:r>
      <w:r>
        <w:rPr>
          <w:spacing w:val="16"/>
          <w:position w:val="-1"/>
          <w:sz w:val="20"/>
          <w:szCs w:val="20"/>
        </w:rPr>
        <w:t>1</w:t>
      </w:r>
      <w:r>
        <w:rPr>
          <w:rFonts w:ascii="微软雅黑" w:hAnsi="微软雅黑" w:eastAsia="微软雅黑" w:cs="微软雅黑"/>
          <w:spacing w:val="16"/>
          <w:sz w:val="20"/>
          <w:szCs w:val="20"/>
        </w:rPr>
        <w:t>处逃生软梯</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缓降</w:t>
      </w:r>
      <w:r>
        <w:rPr>
          <w:rFonts w:ascii="微软雅黑" w:hAnsi="微软雅黑" w:eastAsia="微软雅黑" w:cs="微软雅黑"/>
          <w:spacing w:val="15"/>
          <w:sz w:val="20"/>
          <w:szCs w:val="20"/>
        </w:rPr>
        <w:t>器或逃生绳等辅助疏散装置</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并设置明显</w:t>
      </w:r>
      <w:r>
        <w:rPr>
          <w:rFonts w:ascii="微软雅黑" w:hAnsi="微软雅黑" w:eastAsia="微软雅黑" w:cs="微软雅黑"/>
          <w:spacing w:val="13"/>
          <w:sz w:val="20"/>
          <w:szCs w:val="20"/>
        </w:rPr>
        <w:t>标识和使用说明</w:t>
      </w:r>
      <w:r>
        <w:rPr>
          <w:rFonts w:ascii="微软雅黑" w:hAnsi="微软雅黑" w:eastAsia="微软雅黑" w:cs="微软雅黑"/>
          <w:spacing w:val="13"/>
          <w:position w:val="1"/>
          <w:sz w:val="20"/>
          <w:szCs w:val="20"/>
        </w:rPr>
        <w:t>。</w:t>
      </w:r>
    </w:p>
    <w:p>
      <w:pPr>
        <w:pStyle w:val="2"/>
        <w:spacing w:before="174" w:line="180" w:lineRule="auto"/>
        <w:ind w:left="5"/>
        <w:outlineLvl w:val="1"/>
        <w:rPr>
          <w:rFonts w:ascii="微软雅黑" w:hAnsi="微软雅黑" w:eastAsia="微软雅黑" w:cs="微软雅黑"/>
          <w:sz w:val="20"/>
          <w:szCs w:val="20"/>
        </w:rPr>
      </w:pPr>
      <w:bookmarkStart w:id="55" w:name="bookmark18"/>
      <w:bookmarkEnd w:id="55"/>
      <w:r>
        <w:rPr>
          <w:spacing w:val="9"/>
          <w:position w:val="-1"/>
          <w:sz w:val="20"/>
          <w:szCs w:val="20"/>
        </w:rPr>
        <w:t>7.5</w:t>
      </w:r>
      <w:r>
        <w:rPr>
          <w:rFonts w:ascii="微软雅黑" w:hAnsi="微软雅黑" w:eastAsia="微软雅黑" w:cs="微软雅黑"/>
          <w:spacing w:val="9"/>
          <w:sz w:val="20"/>
          <w:szCs w:val="20"/>
        </w:rPr>
        <w:t>消防设施</w:t>
      </w:r>
    </w:p>
    <w:p>
      <w:pPr>
        <w:pStyle w:val="2"/>
        <w:spacing w:before="209" w:line="210" w:lineRule="auto"/>
        <w:ind w:left="1" w:right="70" w:firstLine="3"/>
        <w:jc w:val="both"/>
        <w:rPr>
          <w:rFonts w:ascii="微软雅黑" w:hAnsi="微软雅黑" w:eastAsia="微软雅黑" w:cs="微软雅黑"/>
          <w:sz w:val="20"/>
          <w:szCs w:val="20"/>
        </w:rPr>
      </w:pPr>
      <w:r>
        <w:rPr>
          <w:spacing w:val="15"/>
          <w:position w:val="-1"/>
          <w:sz w:val="20"/>
          <w:szCs w:val="20"/>
        </w:rPr>
        <w:t>7.5.1</w:t>
      </w:r>
      <w:r>
        <w:rPr>
          <w:rFonts w:ascii="微软雅黑" w:hAnsi="微软雅黑" w:eastAsia="微软雅黑" w:cs="微软雅黑"/>
          <w:spacing w:val="15"/>
          <w:sz w:val="20"/>
          <w:szCs w:val="20"/>
        </w:rPr>
        <w:t>古村落内文物建筑的消防设施设置应符合相关规定</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经营性场</w:t>
      </w:r>
      <w:r>
        <w:rPr>
          <w:rFonts w:ascii="微软雅黑" w:hAnsi="微软雅黑" w:eastAsia="微软雅黑" w:cs="微软雅黑"/>
          <w:spacing w:val="14"/>
          <w:sz w:val="20"/>
          <w:szCs w:val="20"/>
        </w:rPr>
        <w:t>所应设置火灾自动报警系统或</w:t>
      </w:r>
      <w:r>
        <w:rPr>
          <w:rFonts w:ascii="微软雅黑" w:hAnsi="微软雅黑" w:eastAsia="微软雅黑" w:cs="微软雅黑"/>
          <w:spacing w:val="16"/>
          <w:sz w:val="20"/>
          <w:szCs w:val="20"/>
        </w:rPr>
        <w:t>独立式火灾探测报警器</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消防设施应确保在使用寿命周期内</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5"/>
          <w:sz w:val="20"/>
          <w:szCs w:val="20"/>
        </w:rPr>
        <w:t>按规定需采用强制认证产品的消防设</w:t>
      </w:r>
      <w:r>
        <w:rPr>
          <w:rFonts w:ascii="微软雅黑" w:hAnsi="微软雅黑" w:eastAsia="微软雅黑" w:cs="微软雅黑"/>
          <w:spacing w:val="12"/>
          <w:sz w:val="20"/>
          <w:szCs w:val="20"/>
        </w:rPr>
        <w:t>施</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应检查是否取得相应的强制性产品认证</w:t>
      </w:r>
      <w:r>
        <w:rPr>
          <w:rFonts w:ascii="微软雅黑" w:hAnsi="微软雅黑" w:eastAsia="微软雅黑" w:cs="微软雅黑"/>
          <w:spacing w:val="12"/>
          <w:position w:val="1"/>
          <w:sz w:val="20"/>
          <w:szCs w:val="20"/>
        </w:rPr>
        <w:t>。</w:t>
      </w:r>
    </w:p>
    <w:p>
      <w:pPr>
        <w:pStyle w:val="2"/>
        <w:spacing w:before="7" w:line="179" w:lineRule="auto"/>
        <w:ind w:left="5"/>
        <w:rPr>
          <w:rFonts w:ascii="微软雅黑" w:hAnsi="微软雅黑" w:eastAsia="微软雅黑" w:cs="微软雅黑"/>
          <w:sz w:val="20"/>
          <w:szCs w:val="20"/>
        </w:rPr>
      </w:pPr>
      <w:r>
        <w:rPr>
          <w:spacing w:val="12"/>
          <w:position w:val="-1"/>
          <w:sz w:val="20"/>
          <w:szCs w:val="20"/>
        </w:rPr>
        <w:t>7.5.2</w:t>
      </w:r>
      <w:r>
        <w:rPr>
          <w:rFonts w:ascii="微软雅黑" w:hAnsi="微软雅黑" w:eastAsia="微软雅黑" w:cs="微软雅黑"/>
          <w:spacing w:val="12"/>
          <w:sz w:val="20"/>
          <w:szCs w:val="20"/>
        </w:rPr>
        <w:t>古村落防火核心区内的非文物建筑</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宜设置火灾自动报警系统或</w:t>
      </w:r>
      <w:r>
        <w:rPr>
          <w:rFonts w:ascii="微软雅黑" w:hAnsi="微软雅黑" w:eastAsia="微软雅黑" w:cs="微软雅黑"/>
          <w:spacing w:val="11"/>
          <w:sz w:val="20"/>
          <w:szCs w:val="20"/>
        </w:rPr>
        <w:t>独立式火灾探测报警器</w:t>
      </w:r>
      <w:r>
        <w:rPr>
          <w:rFonts w:ascii="微软雅黑" w:hAnsi="微软雅黑" w:eastAsia="微软雅黑" w:cs="微软雅黑"/>
          <w:spacing w:val="11"/>
          <w:position w:val="1"/>
          <w:sz w:val="20"/>
          <w:szCs w:val="20"/>
        </w:rPr>
        <w:t>。</w:t>
      </w:r>
    </w:p>
    <w:p>
      <w:pPr>
        <w:pStyle w:val="2"/>
        <w:spacing w:before="47" w:line="179" w:lineRule="auto"/>
        <w:ind w:left="5"/>
        <w:rPr>
          <w:rFonts w:ascii="微软雅黑" w:hAnsi="微软雅黑" w:eastAsia="微软雅黑" w:cs="微软雅黑"/>
          <w:sz w:val="20"/>
          <w:szCs w:val="20"/>
        </w:rPr>
      </w:pPr>
      <w:r>
        <w:rPr>
          <w:spacing w:val="11"/>
          <w:position w:val="-1"/>
          <w:sz w:val="20"/>
          <w:szCs w:val="20"/>
        </w:rPr>
        <w:t>7.5.3</w:t>
      </w:r>
      <w:r>
        <w:rPr>
          <w:rFonts w:ascii="微软雅黑" w:hAnsi="微软雅黑" w:eastAsia="微软雅黑" w:cs="微软雅黑"/>
          <w:spacing w:val="11"/>
          <w:sz w:val="20"/>
          <w:szCs w:val="20"/>
        </w:rPr>
        <w:t>独立式火灾探测报警器宜具备无线联网功能</w:t>
      </w:r>
      <w:r>
        <w:rPr>
          <w:rFonts w:ascii="微软雅黑" w:hAnsi="微软雅黑" w:eastAsia="微软雅黑" w:cs="微软雅黑"/>
          <w:spacing w:val="11"/>
          <w:position w:val="1"/>
          <w:sz w:val="20"/>
          <w:szCs w:val="20"/>
        </w:rPr>
        <w:t>。</w:t>
      </w:r>
    </w:p>
    <w:p>
      <w:pPr>
        <w:pStyle w:val="2"/>
        <w:spacing w:before="47" w:line="195" w:lineRule="auto"/>
        <w:ind w:left="22" w:hanging="17"/>
        <w:rPr>
          <w:rFonts w:ascii="微软雅黑" w:hAnsi="微软雅黑" w:eastAsia="微软雅黑" w:cs="微软雅黑"/>
          <w:sz w:val="20"/>
          <w:szCs w:val="20"/>
        </w:rPr>
      </w:pPr>
      <w:r>
        <w:rPr>
          <w:spacing w:val="12"/>
          <w:position w:val="-1"/>
          <w:sz w:val="20"/>
          <w:szCs w:val="20"/>
        </w:rPr>
        <w:t>7.5.4</w:t>
      </w:r>
      <w:r>
        <w:rPr>
          <w:rFonts w:ascii="微软雅黑" w:hAnsi="微软雅黑" w:eastAsia="微软雅黑" w:cs="微软雅黑"/>
          <w:spacing w:val="12"/>
          <w:sz w:val="20"/>
          <w:szCs w:val="20"/>
        </w:rPr>
        <w:t>古村落宜设置电气火灾监控系统</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古村落内文物建筑及经营性场所应设置电气火灾监控系统</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电气火灾监控系统的技术性能应满足场所环境温度</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湿度及防护等级的</w:t>
      </w:r>
      <w:r>
        <w:rPr>
          <w:rFonts w:ascii="微软雅黑" w:hAnsi="微软雅黑" w:eastAsia="微软雅黑" w:cs="微软雅黑"/>
          <w:spacing w:val="11"/>
          <w:sz w:val="20"/>
          <w:szCs w:val="20"/>
        </w:rPr>
        <w:t>需求</w:t>
      </w:r>
      <w:r>
        <w:rPr>
          <w:rFonts w:ascii="微软雅黑" w:hAnsi="微软雅黑" w:eastAsia="微软雅黑" w:cs="微软雅黑"/>
          <w:spacing w:val="11"/>
          <w:position w:val="1"/>
          <w:sz w:val="20"/>
          <w:szCs w:val="20"/>
        </w:rPr>
        <w:t>。</w:t>
      </w:r>
    </w:p>
    <w:p>
      <w:pPr>
        <w:pStyle w:val="2"/>
        <w:spacing w:before="32" w:line="181" w:lineRule="auto"/>
        <w:ind w:left="5"/>
        <w:rPr>
          <w:rFonts w:ascii="微软雅黑" w:hAnsi="微软雅黑" w:eastAsia="微软雅黑" w:cs="微软雅黑"/>
          <w:sz w:val="20"/>
          <w:szCs w:val="20"/>
        </w:rPr>
      </w:pPr>
      <w:r>
        <w:rPr>
          <w:spacing w:val="9"/>
          <w:position w:val="-1"/>
          <w:sz w:val="20"/>
          <w:szCs w:val="20"/>
        </w:rPr>
        <w:t>7.5.5</w:t>
      </w:r>
      <w:r>
        <w:rPr>
          <w:rFonts w:ascii="微软雅黑" w:hAnsi="微软雅黑" w:eastAsia="微软雅黑" w:cs="微软雅黑"/>
          <w:spacing w:val="9"/>
          <w:sz w:val="20"/>
          <w:szCs w:val="20"/>
        </w:rPr>
        <w:t>古村落内文物建筑及经营性场所应配备水基型灭火器</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8"/>
          <w:sz w:val="20"/>
          <w:szCs w:val="20"/>
        </w:rPr>
        <w:t>各建筑每</w:t>
      </w:r>
      <w:r>
        <w:rPr>
          <w:spacing w:val="8"/>
          <w:position w:val="-1"/>
          <w:sz w:val="20"/>
          <w:szCs w:val="20"/>
        </w:rPr>
        <w:t>25m</w:t>
      </w:r>
      <w:r>
        <w:rPr>
          <w:spacing w:val="8"/>
          <w:position w:val="7"/>
          <w:sz w:val="11"/>
          <w:szCs w:val="11"/>
        </w:rPr>
        <w:t>2</w:t>
      </w:r>
      <w:r>
        <w:rPr>
          <w:rFonts w:ascii="微软雅黑" w:hAnsi="微软雅黑" w:eastAsia="微软雅黑" w:cs="微软雅黑"/>
          <w:spacing w:val="8"/>
          <w:sz w:val="20"/>
          <w:szCs w:val="20"/>
        </w:rPr>
        <w:t>至少配备</w:t>
      </w:r>
      <w:r>
        <w:rPr>
          <w:spacing w:val="8"/>
          <w:sz w:val="20"/>
          <w:szCs w:val="20"/>
        </w:rPr>
        <w:t>1</w:t>
      </w:r>
      <w:r>
        <w:rPr>
          <w:rFonts w:ascii="微软雅黑" w:hAnsi="微软雅黑" w:eastAsia="微软雅黑" w:cs="微软雅黑"/>
          <w:spacing w:val="8"/>
          <w:sz w:val="20"/>
          <w:szCs w:val="20"/>
        </w:rPr>
        <w:t>具</w:t>
      </w:r>
      <w:r>
        <w:rPr>
          <w:spacing w:val="8"/>
          <w:position w:val="-1"/>
          <w:sz w:val="20"/>
          <w:szCs w:val="20"/>
        </w:rPr>
        <w:t>2</w:t>
      </w:r>
      <w:r>
        <w:rPr>
          <w:sz w:val="20"/>
          <w:szCs w:val="20"/>
        </w:rPr>
        <w:t>kg</w:t>
      </w:r>
      <w:r>
        <w:rPr>
          <w:rFonts w:ascii="微软雅黑" w:hAnsi="微软雅黑" w:eastAsia="微软雅黑" w:cs="微软雅黑"/>
          <w:spacing w:val="8"/>
          <w:sz w:val="20"/>
          <w:szCs w:val="20"/>
        </w:rPr>
        <w:t>灭火器</w:t>
      </w:r>
      <w:r>
        <w:rPr>
          <w:rFonts w:ascii="微软雅黑" w:hAnsi="微软雅黑" w:eastAsia="微软雅黑" w:cs="微软雅黑"/>
          <w:spacing w:val="8"/>
          <w:position w:val="1"/>
          <w:sz w:val="20"/>
          <w:szCs w:val="20"/>
        </w:rPr>
        <w:t>。</w:t>
      </w:r>
    </w:p>
    <w:p>
      <w:pPr>
        <w:pStyle w:val="2"/>
        <w:spacing w:before="50" w:line="183" w:lineRule="auto"/>
        <w:ind w:left="5"/>
        <w:rPr>
          <w:rFonts w:ascii="微软雅黑" w:hAnsi="微软雅黑" w:eastAsia="微软雅黑" w:cs="微软雅黑"/>
          <w:sz w:val="20"/>
          <w:szCs w:val="20"/>
        </w:rPr>
      </w:pPr>
      <w:r>
        <w:rPr>
          <w:spacing w:val="13"/>
          <w:position w:val="-1"/>
          <w:sz w:val="20"/>
          <w:szCs w:val="20"/>
        </w:rPr>
        <w:t>7.5.6</w:t>
      </w:r>
      <w:r>
        <w:rPr>
          <w:rFonts w:ascii="微软雅黑" w:hAnsi="微软雅黑" w:eastAsia="微软雅黑" w:cs="微软雅黑"/>
          <w:spacing w:val="13"/>
          <w:sz w:val="20"/>
          <w:szCs w:val="20"/>
        </w:rPr>
        <w:t>古村落防火核心区内的非文物建筑</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宜配备水基型或</w:t>
      </w:r>
      <w:r>
        <w:rPr>
          <w:sz w:val="20"/>
          <w:szCs w:val="20"/>
        </w:rPr>
        <w:t>ABC</w:t>
      </w:r>
      <w:r>
        <w:rPr>
          <w:rFonts w:ascii="微软雅黑" w:hAnsi="微软雅黑" w:eastAsia="微软雅黑" w:cs="微软雅黑"/>
          <w:spacing w:val="13"/>
          <w:sz w:val="20"/>
          <w:szCs w:val="20"/>
        </w:rPr>
        <w:t>型干</w:t>
      </w:r>
      <w:r>
        <w:rPr>
          <w:rFonts w:ascii="微软雅黑" w:hAnsi="微软雅黑" w:eastAsia="微软雅黑" w:cs="微软雅黑"/>
          <w:spacing w:val="12"/>
          <w:sz w:val="20"/>
          <w:szCs w:val="20"/>
        </w:rPr>
        <w:t>粉灭火器</w:t>
      </w:r>
      <w:r>
        <w:rPr>
          <w:rFonts w:ascii="微软雅黑" w:hAnsi="微软雅黑" w:eastAsia="微软雅黑" w:cs="微软雅黑"/>
          <w:spacing w:val="12"/>
          <w:position w:val="1"/>
          <w:sz w:val="20"/>
          <w:szCs w:val="20"/>
        </w:rPr>
        <w:t>。</w:t>
      </w:r>
    </w:p>
    <w:p>
      <w:pPr>
        <w:pStyle w:val="2"/>
        <w:spacing w:before="46" w:line="195" w:lineRule="auto"/>
        <w:ind w:left="5" w:right="70"/>
        <w:rPr>
          <w:rFonts w:ascii="微软雅黑" w:hAnsi="微软雅黑" w:eastAsia="微软雅黑" w:cs="微软雅黑"/>
          <w:sz w:val="20"/>
          <w:szCs w:val="20"/>
        </w:rPr>
      </w:pPr>
      <w:r>
        <w:rPr>
          <w:spacing w:val="15"/>
          <w:position w:val="-1"/>
          <w:sz w:val="20"/>
          <w:szCs w:val="20"/>
        </w:rPr>
        <w:t>7.5.7</w:t>
      </w:r>
      <w:r>
        <w:rPr>
          <w:rFonts w:ascii="微软雅黑" w:hAnsi="微软雅黑" w:eastAsia="微软雅黑" w:cs="微软雅黑"/>
          <w:spacing w:val="15"/>
          <w:sz w:val="20"/>
          <w:szCs w:val="20"/>
        </w:rPr>
        <w:t>具备供水条件的经营性场所</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宜设置自动喷水灭火系统或自动喷</w:t>
      </w:r>
      <w:r>
        <w:rPr>
          <w:rFonts w:ascii="微软雅黑" w:hAnsi="微软雅黑" w:eastAsia="微软雅黑" w:cs="微软雅黑"/>
          <w:spacing w:val="14"/>
          <w:sz w:val="20"/>
          <w:szCs w:val="20"/>
        </w:rPr>
        <w:t>水局部应用系统</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每层应设</w:t>
      </w:r>
      <w:r>
        <w:rPr>
          <w:rFonts w:ascii="微软雅黑" w:hAnsi="微软雅黑" w:eastAsia="微软雅黑" w:cs="微软雅黑"/>
          <w:spacing w:val="17"/>
          <w:sz w:val="20"/>
          <w:szCs w:val="20"/>
        </w:rPr>
        <w:t>置室内消火栓或在生活供水管道上设置消防软管</w:t>
      </w:r>
      <w:r>
        <w:rPr>
          <w:rFonts w:ascii="微软雅黑" w:hAnsi="微软雅黑" w:eastAsia="微软雅黑" w:cs="微软雅黑"/>
          <w:spacing w:val="16"/>
          <w:sz w:val="20"/>
          <w:szCs w:val="20"/>
        </w:rPr>
        <w:t>卷盘或轻便消防水龙</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严寒和寒冷地区的消防给水</w:t>
      </w:r>
    </w:p>
    <w:p>
      <w:pPr>
        <w:spacing w:before="47" w:line="180" w:lineRule="auto"/>
        <w:rPr>
          <w:rFonts w:ascii="微软雅黑" w:hAnsi="微软雅黑" w:eastAsia="微软雅黑" w:cs="微软雅黑"/>
          <w:sz w:val="20"/>
          <w:szCs w:val="20"/>
        </w:rPr>
      </w:pPr>
      <w:r>
        <w:rPr>
          <w:rFonts w:ascii="微软雅黑" w:hAnsi="微软雅黑" w:eastAsia="微软雅黑" w:cs="微软雅黑"/>
          <w:spacing w:val="13"/>
          <w:sz w:val="20"/>
          <w:szCs w:val="20"/>
        </w:rPr>
        <w:t>设施应采取防冻保护措施</w:t>
      </w:r>
      <w:r>
        <w:rPr>
          <w:rFonts w:ascii="微软雅黑" w:hAnsi="微软雅黑" w:eastAsia="微软雅黑" w:cs="微软雅黑"/>
          <w:spacing w:val="13"/>
          <w:position w:val="1"/>
          <w:sz w:val="20"/>
          <w:szCs w:val="20"/>
        </w:rPr>
        <w:t>。</w:t>
      </w:r>
    </w:p>
    <w:p>
      <w:pPr>
        <w:pStyle w:val="2"/>
        <w:spacing w:before="39" w:line="184" w:lineRule="auto"/>
        <w:ind w:left="5"/>
        <w:rPr>
          <w:rFonts w:ascii="微软雅黑" w:hAnsi="微软雅黑" w:eastAsia="微软雅黑" w:cs="微软雅黑"/>
          <w:sz w:val="20"/>
          <w:szCs w:val="20"/>
        </w:rPr>
      </w:pPr>
      <w:r>
        <w:rPr>
          <w:spacing w:val="12"/>
          <w:position w:val="-1"/>
          <w:sz w:val="20"/>
          <w:szCs w:val="20"/>
        </w:rPr>
        <w:t>7.5.8</w:t>
      </w:r>
      <w:r>
        <w:rPr>
          <w:rFonts w:ascii="微软雅黑" w:hAnsi="微软雅黑" w:eastAsia="微软雅黑" w:cs="微软雅黑"/>
          <w:spacing w:val="12"/>
          <w:sz w:val="20"/>
          <w:szCs w:val="20"/>
        </w:rPr>
        <w:t>经营性场所楼梯间</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疏散走道的疏散照明应符合</w:t>
      </w:r>
      <w:r>
        <w:rPr>
          <w:position w:val="-1"/>
          <w:sz w:val="20"/>
          <w:szCs w:val="20"/>
        </w:rPr>
        <w:t>GB</w:t>
      </w:r>
      <w:r>
        <w:rPr>
          <w:spacing w:val="11"/>
          <w:position w:val="-1"/>
          <w:sz w:val="20"/>
          <w:szCs w:val="20"/>
        </w:rPr>
        <w:t>50016</w:t>
      </w:r>
      <w:r>
        <w:rPr>
          <w:rFonts w:ascii="微软雅黑" w:hAnsi="微软雅黑" w:eastAsia="微软雅黑" w:cs="微软雅黑"/>
          <w:spacing w:val="11"/>
          <w:sz w:val="20"/>
          <w:szCs w:val="20"/>
        </w:rPr>
        <w:t>的相关规定</w:t>
      </w:r>
      <w:r>
        <w:rPr>
          <w:rFonts w:ascii="微软雅黑" w:hAnsi="微软雅黑" w:eastAsia="微软雅黑" w:cs="微软雅黑"/>
          <w:spacing w:val="11"/>
          <w:position w:val="1"/>
          <w:sz w:val="20"/>
          <w:szCs w:val="20"/>
        </w:rPr>
        <w:t>。</w:t>
      </w:r>
    </w:p>
    <w:p>
      <w:pPr>
        <w:pStyle w:val="2"/>
        <w:spacing w:line="275" w:lineRule="auto"/>
      </w:pPr>
    </w:p>
    <w:p>
      <w:pPr>
        <w:pStyle w:val="2"/>
        <w:spacing w:before="87" w:line="180" w:lineRule="auto"/>
        <w:ind w:left="7"/>
        <w:outlineLvl w:val="0"/>
        <w:rPr>
          <w:rFonts w:ascii="微软雅黑" w:hAnsi="微软雅黑" w:eastAsia="微软雅黑" w:cs="微软雅黑"/>
          <w:sz w:val="20"/>
          <w:szCs w:val="20"/>
        </w:rPr>
      </w:pPr>
      <w:bookmarkStart w:id="56" w:name="bookmark19"/>
      <w:bookmarkEnd w:id="56"/>
      <w:r>
        <w:rPr>
          <w:spacing w:val="15"/>
          <w:position w:val="-1"/>
          <w:sz w:val="20"/>
          <w:szCs w:val="20"/>
        </w:rPr>
        <w:t>8</w:t>
      </w:r>
      <w:r>
        <w:rPr>
          <w:rFonts w:ascii="微软雅黑" w:hAnsi="微软雅黑" w:eastAsia="微软雅黑" w:cs="微软雅黑"/>
          <w:spacing w:val="15"/>
          <w:sz w:val="20"/>
          <w:szCs w:val="20"/>
        </w:rPr>
        <w:t>火灾危险源控制</w:t>
      </w:r>
    </w:p>
    <w:p>
      <w:pPr>
        <w:pStyle w:val="2"/>
        <w:spacing w:before="316" w:line="179" w:lineRule="auto"/>
        <w:ind w:left="7"/>
        <w:outlineLvl w:val="1"/>
        <w:rPr>
          <w:rFonts w:ascii="微软雅黑" w:hAnsi="微软雅黑" w:eastAsia="微软雅黑" w:cs="微软雅黑"/>
          <w:sz w:val="20"/>
          <w:szCs w:val="20"/>
        </w:rPr>
      </w:pPr>
      <w:bookmarkStart w:id="57" w:name="bookmark20"/>
      <w:bookmarkEnd w:id="57"/>
      <w:r>
        <w:rPr>
          <w:spacing w:val="2"/>
          <w:position w:val="-1"/>
          <w:sz w:val="20"/>
          <w:szCs w:val="20"/>
        </w:rPr>
        <w:t>8.1</w:t>
      </w:r>
      <w:r>
        <w:rPr>
          <w:rFonts w:ascii="微软雅黑" w:hAnsi="微软雅黑" w:eastAsia="微软雅黑" w:cs="微软雅黑"/>
          <w:spacing w:val="2"/>
          <w:sz w:val="20"/>
          <w:szCs w:val="20"/>
        </w:rPr>
        <w:t>用火</w:t>
      </w:r>
    </w:p>
    <w:p>
      <w:pPr>
        <w:pStyle w:val="2"/>
        <w:spacing w:before="210" w:line="179" w:lineRule="auto"/>
        <w:ind w:left="7"/>
        <w:rPr>
          <w:rFonts w:ascii="微软雅黑" w:hAnsi="微软雅黑" w:eastAsia="微软雅黑" w:cs="微软雅黑"/>
          <w:sz w:val="20"/>
          <w:szCs w:val="20"/>
        </w:rPr>
      </w:pPr>
      <w:r>
        <w:rPr>
          <w:spacing w:val="8"/>
          <w:position w:val="-1"/>
          <w:sz w:val="20"/>
          <w:szCs w:val="20"/>
        </w:rPr>
        <w:t>8.1.1</w:t>
      </w:r>
      <w:r>
        <w:rPr>
          <w:rFonts w:ascii="微软雅黑" w:hAnsi="微软雅黑" w:eastAsia="微软雅黑" w:cs="微软雅黑"/>
          <w:spacing w:val="8"/>
          <w:sz w:val="20"/>
          <w:szCs w:val="20"/>
        </w:rPr>
        <w:t>作为公共建筑使用的文物建筑</w:t>
      </w:r>
      <w:r>
        <w:rPr>
          <w:rFonts w:hint="eastAsia" w:ascii="微软雅黑" w:hAnsi="微软雅黑" w:eastAsia="微软雅黑" w:cs="微软雅黑"/>
          <w:spacing w:val="8"/>
          <w:position w:val="1"/>
          <w:sz w:val="20"/>
          <w:szCs w:val="20"/>
          <w:lang w:eastAsia="zh-CN"/>
        </w:rPr>
        <w:t>，</w:t>
      </w:r>
      <w:r>
        <w:rPr>
          <w:rFonts w:ascii="微软雅黑" w:hAnsi="微软雅黑" w:eastAsia="微软雅黑" w:cs="微软雅黑"/>
          <w:spacing w:val="8"/>
          <w:sz w:val="20"/>
          <w:szCs w:val="20"/>
        </w:rPr>
        <w:t>不应使用明火</w:t>
      </w:r>
      <w:r>
        <w:rPr>
          <w:rFonts w:ascii="微软雅黑" w:hAnsi="微软雅黑" w:eastAsia="微软雅黑" w:cs="微软雅黑"/>
          <w:spacing w:val="8"/>
          <w:position w:val="1"/>
          <w:sz w:val="20"/>
          <w:szCs w:val="20"/>
        </w:rPr>
        <w:t>。</w:t>
      </w:r>
    </w:p>
    <w:p>
      <w:pPr>
        <w:pStyle w:val="2"/>
        <w:spacing w:before="41" w:line="183" w:lineRule="auto"/>
        <w:ind w:left="7"/>
        <w:rPr>
          <w:rFonts w:ascii="微软雅黑" w:hAnsi="微软雅黑" w:eastAsia="微软雅黑" w:cs="微软雅黑"/>
          <w:sz w:val="20"/>
          <w:szCs w:val="20"/>
        </w:rPr>
      </w:pPr>
      <w:r>
        <w:rPr>
          <w:spacing w:val="9"/>
          <w:position w:val="-1"/>
          <w:sz w:val="20"/>
          <w:szCs w:val="20"/>
        </w:rPr>
        <w:t>8.1.2</w:t>
      </w:r>
      <w:r>
        <w:rPr>
          <w:rFonts w:ascii="微软雅黑" w:hAnsi="微软雅黑" w:eastAsia="微软雅黑" w:cs="微软雅黑"/>
          <w:spacing w:val="9"/>
          <w:sz w:val="20"/>
          <w:szCs w:val="20"/>
        </w:rPr>
        <w:t>用于炊事和供暖的明火</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应按照</w:t>
      </w:r>
      <w:r>
        <w:rPr>
          <w:spacing w:val="9"/>
          <w:position w:val="-1"/>
          <w:sz w:val="20"/>
          <w:szCs w:val="20"/>
        </w:rPr>
        <w:t>C.1.</w:t>
      </w:r>
      <w:r>
        <w:rPr>
          <w:spacing w:val="9"/>
          <w:sz w:val="20"/>
          <w:szCs w:val="20"/>
        </w:rPr>
        <w:t>1</w:t>
      </w:r>
      <w:r>
        <w:rPr>
          <w:rFonts w:ascii="微软雅黑" w:hAnsi="微软雅黑" w:eastAsia="微软雅黑" w:cs="微软雅黑"/>
          <w:spacing w:val="9"/>
          <w:sz w:val="20"/>
          <w:szCs w:val="20"/>
        </w:rPr>
        <w:t>在其周围采取防火隔离措施</w:t>
      </w:r>
      <w:r>
        <w:rPr>
          <w:rFonts w:ascii="微软雅黑" w:hAnsi="微软雅黑" w:eastAsia="微软雅黑" w:cs="微软雅黑"/>
          <w:spacing w:val="9"/>
          <w:position w:val="1"/>
          <w:sz w:val="20"/>
          <w:szCs w:val="20"/>
        </w:rPr>
        <w:t>。</w:t>
      </w:r>
    </w:p>
    <w:p>
      <w:pPr>
        <w:spacing w:line="183" w:lineRule="auto"/>
        <w:rPr>
          <w:rFonts w:ascii="微软雅黑" w:hAnsi="微软雅黑" w:eastAsia="微软雅黑" w:cs="微软雅黑"/>
          <w:sz w:val="20"/>
          <w:szCs w:val="20"/>
        </w:rPr>
        <w:sectPr>
          <w:footerReference r:id="rId11" w:type="default"/>
          <w:pgSz w:w="9748" w:h="15552"/>
          <w:pgMar w:top="400" w:right="121" w:bottom="361" w:left="205" w:header="0" w:footer="180" w:gutter="0"/>
          <w:cols w:space="720" w:num="1"/>
        </w:sectPr>
      </w:pPr>
    </w:p>
    <w:p>
      <w:pPr>
        <w:pStyle w:val="2"/>
        <w:spacing w:before="101" w:line="186" w:lineRule="auto"/>
        <w:ind w:left="2"/>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07" w:lineRule="auto"/>
      </w:pPr>
    </w:p>
    <w:p>
      <w:pPr>
        <w:pStyle w:val="2"/>
        <w:spacing w:before="86" w:line="184" w:lineRule="auto"/>
        <w:ind w:left="7"/>
        <w:rPr>
          <w:rFonts w:ascii="微软雅黑" w:hAnsi="微软雅黑" w:eastAsia="微软雅黑" w:cs="微软雅黑"/>
          <w:sz w:val="20"/>
          <w:szCs w:val="20"/>
        </w:rPr>
      </w:pPr>
      <w:bookmarkStart w:id="58" w:name="bookmark40"/>
      <w:bookmarkEnd w:id="58"/>
      <w:r>
        <w:rPr>
          <w:spacing w:val="8"/>
          <w:position w:val="-1"/>
          <w:sz w:val="20"/>
          <w:szCs w:val="20"/>
        </w:rPr>
        <w:t>8.1.3</w:t>
      </w:r>
      <w:r>
        <w:rPr>
          <w:rFonts w:ascii="微软雅黑" w:hAnsi="微软雅黑" w:eastAsia="微软雅黑" w:cs="微软雅黑"/>
          <w:spacing w:val="8"/>
          <w:sz w:val="20"/>
          <w:szCs w:val="20"/>
        </w:rPr>
        <w:t>新建烟道</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烟囱应采用不燃材料制作</w:t>
      </w:r>
      <w:r>
        <w:rPr>
          <w:rFonts w:hint="eastAsia" w:ascii="微软雅黑" w:hAnsi="微软雅黑" w:eastAsia="微软雅黑" w:cs="微软雅黑"/>
          <w:spacing w:val="8"/>
          <w:position w:val="1"/>
          <w:sz w:val="20"/>
          <w:szCs w:val="20"/>
          <w:lang w:eastAsia="zh-CN"/>
        </w:rPr>
        <w:t>，</w:t>
      </w:r>
      <w:r>
        <w:rPr>
          <w:rFonts w:ascii="微软雅黑" w:hAnsi="微软雅黑" w:eastAsia="微软雅黑" w:cs="微软雅黑"/>
          <w:spacing w:val="8"/>
          <w:sz w:val="20"/>
          <w:szCs w:val="20"/>
        </w:rPr>
        <w:t>并</w:t>
      </w:r>
      <w:r>
        <w:rPr>
          <w:rFonts w:ascii="微软雅黑" w:hAnsi="微软雅黑" w:eastAsia="微软雅黑" w:cs="微软雅黑"/>
          <w:spacing w:val="7"/>
          <w:sz w:val="20"/>
          <w:szCs w:val="20"/>
        </w:rPr>
        <w:t>应符合</w:t>
      </w:r>
      <w:r>
        <w:rPr>
          <w:spacing w:val="7"/>
          <w:position w:val="-1"/>
          <w:sz w:val="20"/>
          <w:szCs w:val="20"/>
        </w:rPr>
        <w:t>C.1.2</w:t>
      </w:r>
      <w:r>
        <w:rPr>
          <w:rFonts w:ascii="微软雅黑" w:hAnsi="微软雅黑" w:eastAsia="微软雅黑" w:cs="微软雅黑"/>
          <w:spacing w:val="7"/>
          <w:sz w:val="20"/>
          <w:szCs w:val="20"/>
        </w:rPr>
        <w:t>的规定</w:t>
      </w:r>
      <w:r>
        <w:rPr>
          <w:rFonts w:ascii="微软雅黑" w:hAnsi="微软雅黑" w:eastAsia="微软雅黑" w:cs="微软雅黑"/>
          <w:spacing w:val="7"/>
          <w:position w:val="1"/>
          <w:sz w:val="20"/>
          <w:szCs w:val="20"/>
        </w:rPr>
        <w:t>。</w:t>
      </w:r>
    </w:p>
    <w:p>
      <w:pPr>
        <w:pStyle w:val="2"/>
        <w:spacing w:before="45" w:line="196" w:lineRule="auto"/>
        <w:ind w:left="2" w:right="74" w:firstLine="4"/>
        <w:rPr>
          <w:rFonts w:ascii="微软雅黑" w:hAnsi="微软雅黑" w:eastAsia="微软雅黑" w:cs="微软雅黑"/>
          <w:sz w:val="20"/>
          <w:szCs w:val="20"/>
        </w:rPr>
      </w:pPr>
      <w:r>
        <w:rPr>
          <w:spacing w:val="13"/>
          <w:position w:val="-1"/>
          <w:sz w:val="20"/>
          <w:szCs w:val="20"/>
        </w:rPr>
        <w:t>8.1.4</w:t>
      </w:r>
      <w:r>
        <w:rPr>
          <w:rFonts w:ascii="微软雅黑" w:hAnsi="微软雅黑" w:eastAsia="微软雅黑" w:cs="微软雅黑"/>
          <w:spacing w:val="13"/>
          <w:sz w:val="20"/>
          <w:szCs w:val="20"/>
        </w:rPr>
        <w:t>柴草</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饲料等可燃物堆垛较多</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耐火等级较低的连片建筑或靠近林区的村落</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对可能产生明</w:t>
      </w:r>
      <w:r>
        <w:rPr>
          <w:rFonts w:ascii="微软雅黑" w:hAnsi="微软雅黑" w:eastAsia="微软雅黑" w:cs="微软雅黑"/>
          <w:spacing w:val="12"/>
          <w:sz w:val="20"/>
          <w:szCs w:val="20"/>
        </w:rPr>
        <w:t>火或火花的部位应采取隔离</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监护等防范措</w:t>
      </w:r>
      <w:r>
        <w:rPr>
          <w:rFonts w:ascii="微软雅黑" w:hAnsi="微软雅黑" w:eastAsia="微软雅黑" w:cs="微软雅黑"/>
          <w:spacing w:val="11"/>
          <w:sz w:val="20"/>
          <w:szCs w:val="20"/>
        </w:rPr>
        <w:t>施</w:t>
      </w:r>
      <w:r>
        <w:rPr>
          <w:rFonts w:ascii="微软雅黑" w:hAnsi="微软雅黑" w:eastAsia="微软雅黑" w:cs="微软雅黑"/>
          <w:spacing w:val="11"/>
          <w:position w:val="1"/>
          <w:sz w:val="20"/>
          <w:szCs w:val="20"/>
        </w:rPr>
        <w:t>。</w:t>
      </w:r>
    </w:p>
    <w:p>
      <w:pPr>
        <w:pStyle w:val="2"/>
        <w:spacing w:before="38" w:line="184" w:lineRule="auto"/>
        <w:ind w:left="7"/>
        <w:rPr>
          <w:rFonts w:ascii="微软雅黑" w:hAnsi="微软雅黑" w:eastAsia="微软雅黑" w:cs="微软雅黑"/>
          <w:sz w:val="20"/>
          <w:szCs w:val="20"/>
        </w:rPr>
      </w:pPr>
      <w:r>
        <w:rPr>
          <w:spacing w:val="12"/>
          <w:position w:val="-1"/>
          <w:sz w:val="20"/>
          <w:szCs w:val="20"/>
        </w:rPr>
        <w:t>8.1.5</w:t>
      </w:r>
      <w:r>
        <w:rPr>
          <w:rFonts w:ascii="微软雅黑" w:hAnsi="微软雅黑" w:eastAsia="微软雅黑" w:cs="微软雅黑"/>
          <w:spacing w:val="12"/>
          <w:sz w:val="20"/>
          <w:szCs w:val="20"/>
        </w:rPr>
        <w:t>古村落及周边</w:t>
      </w:r>
      <w:r>
        <w:rPr>
          <w:spacing w:val="12"/>
          <w:position w:val="-1"/>
          <w:sz w:val="20"/>
          <w:szCs w:val="20"/>
        </w:rPr>
        <w:t>100</w:t>
      </w:r>
      <w:r>
        <w:rPr>
          <w:spacing w:val="12"/>
          <w:sz w:val="20"/>
          <w:szCs w:val="20"/>
        </w:rPr>
        <w:t>m</w:t>
      </w:r>
      <w:r>
        <w:rPr>
          <w:rFonts w:ascii="微软雅黑" w:hAnsi="微软雅黑" w:eastAsia="微软雅黑" w:cs="微软雅黑"/>
          <w:spacing w:val="12"/>
          <w:sz w:val="20"/>
          <w:szCs w:val="20"/>
        </w:rPr>
        <w:t>范围内不应燃放孔明</w:t>
      </w:r>
      <w:r>
        <w:rPr>
          <w:rFonts w:ascii="微软雅黑" w:hAnsi="微软雅黑" w:eastAsia="微软雅黑" w:cs="微软雅黑"/>
          <w:spacing w:val="11"/>
          <w:sz w:val="20"/>
          <w:szCs w:val="20"/>
        </w:rPr>
        <w:t>灯</w:t>
      </w:r>
      <w:r>
        <w:rPr>
          <w:rFonts w:ascii="微软雅黑" w:hAnsi="微软雅黑" w:eastAsia="微软雅黑" w:cs="微软雅黑"/>
          <w:spacing w:val="11"/>
          <w:position w:val="1"/>
          <w:sz w:val="20"/>
          <w:szCs w:val="20"/>
        </w:rPr>
        <w:t>。</w:t>
      </w:r>
    </w:p>
    <w:p>
      <w:pPr>
        <w:pStyle w:val="2"/>
        <w:spacing w:before="44" w:line="204" w:lineRule="auto"/>
        <w:ind w:firstLine="7"/>
        <w:rPr>
          <w:rFonts w:ascii="微软雅黑" w:hAnsi="微软雅黑" w:eastAsia="微软雅黑" w:cs="微软雅黑"/>
          <w:sz w:val="20"/>
          <w:szCs w:val="20"/>
        </w:rPr>
      </w:pPr>
      <w:r>
        <w:rPr>
          <w:spacing w:val="13"/>
          <w:position w:val="-1"/>
          <w:sz w:val="20"/>
          <w:szCs w:val="20"/>
        </w:rPr>
        <w:t>8.1.6</w:t>
      </w:r>
      <w:r>
        <w:rPr>
          <w:rFonts w:ascii="微软雅黑" w:hAnsi="微软雅黑" w:eastAsia="微软雅黑" w:cs="微软雅黑"/>
          <w:spacing w:val="13"/>
          <w:sz w:val="20"/>
          <w:szCs w:val="20"/>
        </w:rPr>
        <w:t>古村落内的祭祀</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烧纸</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烧香</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燃放烟花爆竹等活动</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应远离易</w:t>
      </w:r>
      <w:r>
        <w:rPr>
          <w:rFonts w:ascii="微软雅黑" w:hAnsi="微软雅黑" w:eastAsia="微软雅黑" w:cs="微软雅黑"/>
          <w:spacing w:val="12"/>
          <w:sz w:val="20"/>
          <w:szCs w:val="20"/>
        </w:rPr>
        <w:t>燃易爆危险品和可燃物堆垛</w:t>
      </w:r>
      <w:r>
        <w:rPr>
          <w:rFonts w:ascii="微软雅黑" w:hAnsi="微软雅黑" w:eastAsia="微软雅黑" w:cs="微软雅黑"/>
          <w:spacing w:val="13"/>
          <w:sz w:val="20"/>
          <w:szCs w:val="20"/>
        </w:rPr>
        <w:t>存放地</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动用明火时应有人看护</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明火使用完毕后应及时清理余火</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余烬与炉灰</w:t>
      </w:r>
      <w:r>
        <w:rPr>
          <w:rFonts w:ascii="微软雅黑" w:hAnsi="微软雅黑" w:eastAsia="微软雅黑" w:cs="微软雅黑"/>
          <w:spacing w:val="12"/>
          <w:sz w:val="20"/>
          <w:szCs w:val="20"/>
        </w:rPr>
        <w:t>等应用水浇灭</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炉</w:t>
      </w:r>
      <w:r>
        <w:rPr>
          <w:rFonts w:ascii="微软雅黑" w:hAnsi="微软雅黑" w:eastAsia="微软雅黑" w:cs="微软雅黑"/>
          <w:spacing w:val="13"/>
          <w:sz w:val="20"/>
          <w:szCs w:val="20"/>
        </w:rPr>
        <w:t>灰宜集中存放于室外相对封闭且避风的地方</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应设置不燃材料围挡</w:t>
      </w:r>
      <w:r>
        <w:rPr>
          <w:rFonts w:ascii="微软雅黑" w:hAnsi="微软雅黑" w:eastAsia="微软雅黑" w:cs="微软雅黑"/>
          <w:spacing w:val="13"/>
          <w:position w:val="1"/>
          <w:sz w:val="20"/>
          <w:szCs w:val="20"/>
        </w:rPr>
        <w:t>。</w:t>
      </w:r>
      <w:r>
        <w:rPr>
          <w:rFonts w:ascii="微软雅黑" w:hAnsi="微软雅黑" w:eastAsia="微软雅黑" w:cs="微软雅黑"/>
          <w:spacing w:val="12"/>
          <w:sz w:val="20"/>
          <w:szCs w:val="20"/>
        </w:rPr>
        <w:t>大风天气期间应加强防火巡查</w:t>
      </w:r>
      <w:r>
        <w:rPr>
          <w:rFonts w:ascii="微软雅黑" w:hAnsi="微软雅黑" w:eastAsia="微软雅黑" w:cs="微软雅黑"/>
          <w:spacing w:val="12"/>
          <w:position w:val="1"/>
          <w:sz w:val="20"/>
          <w:szCs w:val="20"/>
        </w:rPr>
        <w:t>、</w:t>
      </w:r>
      <w:r>
        <w:rPr>
          <w:rFonts w:ascii="微软雅黑" w:hAnsi="微软雅黑" w:eastAsia="微软雅黑" w:cs="微软雅黑"/>
          <w:spacing w:val="13"/>
          <w:sz w:val="20"/>
          <w:szCs w:val="20"/>
        </w:rPr>
        <w:t>检查</w:t>
      </w:r>
      <w:r>
        <w:rPr>
          <w:rFonts w:ascii="微软雅黑" w:hAnsi="微软雅黑" w:eastAsia="微软雅黑" w:cs="微软雅黑"/>
          <w:spacing w:val="13"/>
          <w:position w:val="1"/>
          <w:sz w:val="20"/>
          <w:szCs w:val="20"/>
        </w:rPr>
        <w:t>。</w:t>
      </w:r>
    </w:p>
    <w:p>
      <w:pPr>
        <w:pStyle w:val="2"/>
        <w:spacing w:before="44" w:line="179" w:lineRule="auto"/>
        <w:ind w:left="7"/>
        <w:rPr>
          <w:rFonts w:ascii="微软雅黑" w:hAnsi="微软雅黑" w:eastAsia="微软雅黑" w:cs="微软雅黑"/>
          <w:sz w:val="20"/>
          <w:szCs w:val="20"/>
        </w:rPr>
      </w:pPr>
      <w:r>
        <w:rPr>
          <w:spacing w:val="11"/>
          <w:position w:val="-1"/>
          <w:sz w:val="20"/>
          <w:szCs w:val="20"/>
        </w:rPr>
        <w:t>8.1.7</w:t>
      </w:r>
      <w:r>
        <w:rPr>
          <w:rFonts w:ascii="微软雅黑" w:hAnsi="微软雅黑" w:eastAsia="微软雅黑" w:cs="微软雅黑"/>
          <w:spacing w:val="11"/>
          <w:sz w:val="20"/>
          <w:szCs w:val="20"/>
        </w:rPr>
        <w:t>古村落内的其他用火行为应视情况采取必</w:t>
      </w:r>
      <w:r>
        <w:rPr>
          <w:rFonts w:ascii="微软雅黑" w:hAnsi="微软雅黑" w:eastAsia="微软雅黑" w:cs="微软雅黑"/>
          <w:spacing w:val="10"/>
          <w:sz w:val="20"/>
          <w:szCs w:val="20"/>
        </w:rPr>
        <w:t>要的安全措施</w:t>
      </w:r>
      <w:r>
        <w:rPr>
          <w:rFonts w:ascii="微软雅黑" w:hAnsi="微软雅黑" w:eastAsia="微软雅黑" w:cs="微软雅黑"/>
          <w:spacing w:val="10"/>
          <w:position w:val="1"/>
          <w:sz w:val="20"/>
          <w:szCs w:val="20"/>
        </w:rPr>
        <w:t>。</w:t>
      </w:r>
    </w:p>
    <w:p>
      <w:pPr>
        <w:pStyle w:val="2"/>
        <w:spacing w:before="207" w:line="182" w:lineRule="auto"/>
        <w:ind w:left="7"/>
        <w:outlineLvl w:val="1"/>
        <w:rPr>
          <w:rFonts w:ascii="微软雅黑" w:hAnsi="微软雅黑" w:eastAsia="微软雅黑" w:cs="微软雅黑"/>
          <w:sz w:val="20"/>
          <w:szCs w:val="20"/>
        </w:rPr>
      </w:pPr>
      <w:bookmarkStart w:id="59" w:name="bookmark21"/>
      <w:bookmarkEnd w:id="59"/>
      <w:r>
        <w:rPr>
          <w:spacing w:val="8"/>
          <w:position w:val="-1"/>
          <w:sz w:val="20"/>
          <w:szCs w:val="20"/>
        </w:rPr>
        <w:t>8.2</w:t>
      </w:r>
      <w:r>
        <w:rPr>
          <w:rFonts w:ascii="微软雅黑" w:hAnsi="微软雅黑" w:eastAsia="微软雅黑" w:cs="微软雅黑"/>
          <w:spacing w:val="8"/>
          <w:sz w:val="20"/>
          <w:szCs w:val="20"/>
        </w:rPr>
        <w:t>用电</w:t>
      </w:r>
    </w:p>
    <w:p>
      <w:pPr>
        <w:pStyle w:val="2"/>
        <w:spacing w:before="200" w:line="184" w:lineRule="auto"/>
        <w:ind w:left="7"/>
        <w:rPr>
          <w:rFonts w:ascii="微软雅黑" w:hAnsi="微软雅黑" w:eastAsia="微软雅黑" w:cs="微软雅黑"/>
          <w:sz w:val="20"/>
          <w:szCs w:val="20"/>
        </w:rPr>
      </w:pPr>
      <w:r>
        <w:rPr>
          <w:spacing w:val="9"/>
          <w:position w:val="-1"/>
          <w:sz w:val="20"/>
          <w:szCs w:val="20"/>
        </w:rPr>
        <w:t>8.2.1</w:t>
      </w:r>
      <w:r>
        <w:rPr>
          <w:rFonts w:ascii="微软雅黑" w:hAnsi="微软雅黑" w:eastAsia="微软雅黑" w:cs="微软雅黑"/>
          <w:spacing w:val="9"/>
          <w:sz w:val="20"/>
          <w:szCs w:val="20"/>
        </w:rPr>
        <w:t>古村落内电气线路及电气装置的安装</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使用应符合</w:t>
      </w:r>
      <w:r>
        <w:rPr>
          <w:spacing w:val="9"/>
          <w:position w:val="-1"/>
          <w:sz w:val="20"/>
          <w:szCs w:val="20"/>
        </w:rPr>
        <w:t>C.2</w:t>
      </w:r>
      <w:r>
        <w:rPr>
          <w:rFonts w:ascii="微软雅黑" w:hAnsi="微软雅黑" w:eastAsia="微软雅黑" w:cs="微软雅黑"/>
          <w:spacing w:val="9"/>
          <w:sz w:val="20"/>
          <w:szCs w:val="20"/>
        </w:rPr>
        <w:t>的规定</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并应定期进行检查</w:t>
      </w:r>
      <w:r>
        <w:rPr>
          <w:rFonts w:ascii="微软雅黑" w:hAnsi="微软雅黑" w:eastAsia="微软雅黑" w:cs="微软雅黑"/>
          <w:spacing w:val="9"/>
          <w:position w:val="1"/>
          <w:sz w:val="20"/>
          <w:szCs w:val="20"/>
        </w:rPr>
        <w:t>。</w:t>
      </w:r>
    </w:p>
    <w:p>
      <w:pPr>
        <w:pStyle w:val="2"/>
        <w:spacing w:before="42" w:line="196" w:lineRule="auto"/>
        <w:ind w:left="12" w:right="74" w:hanging="5"/>
        <w:rPr>
          <w:rFonts w:ascii="微软雅黑" w:hAnsi="微软雅黑" w:eastAsia="微软雅黑" w:cs="微软雅黑"/>
          <w:sz w:val="20"/>
          <w:szCs w:val="20"/>
        </w:rPr>
      </w:pPr>
      <w:r>
        <w:rPr>
          <w:spacing w:val="13"/>
          <w:position w:val="-1"/>
          <w:sz w:val="20"/>
          <w:szCs w:val="20"/>
        </w:rPr>
        <w:t>8.2.2</w:t>
      </w:r>
      <w:r>
        <w:rPr>
          <w:rFonts w:ascii="微软雅黑" w:hAnsi="微软雅黑" w:eastAsia="微软雅黑" w:cs="微软雅黑"/>
          <w:spacing w:val="13"/>
          <w:sz w:val="20"/>
          <w:szCs w:val="20"/>
        </w:rPr>
        <w:t>应按照产品使用说明正确使用电</w:t>
      </w:r>
      <w:r>
        <w:rPr>
          <w:rFonts w:ascii="微软雅黑" w:hAnsi="微软雅黑" w:eastAsia="微软雅黑" w:cs="微软雅黑"/>
          <w:spacing w:val="12"/>
          <w:sz w:val="20"/>
          <w:szCs w:val="20"/>
        </w:rPr>
        <w:t>饭锅</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电熨斗</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电热毯和电暖器等电热设备</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电热设备超温时应及时采取断电等措施</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设备使用完毕后应及时切断</w:t>
      </w:r>
      <w:r>
        <w:rPr>
          <w:rFonts w:ascii="微软雅黑" w:hAnsi="微软雅黑" w:eastAsia="微软雅黑" w:cs="微软雅黑"/>
          <w:spacing w:val="11"/>
          <w:sz w:val="20"/>
          <w:szCs w:val="20"/>
        </w:rPr>
        <w:t>电源</w:t>
      </w:r>
      <w:r>
        <w:rPr>
          <w:rFonts w:ascii="微软雅黑" w:hAnsi="微软雅黑" w:eastAsia="微软雅黑" w:cs="微软雅黑"/>
          <w:spacing w:val="11"/>
          <w:position w:val="1"/>
          <w:sz w:val="20"/>
          <w:szCs w:val="20"/>
        </w:rPr>
        <w:t>。</w:t>
      </w:r>
    </w:p>
    <w:p>
      <w:pPr>
        <w:pStyle w:val="2"/>
        <w:spacing w:before="48" w:line="200" w:lineRule="auto"/>
        <w:ind w:left="1" w:right="74" w:firstLine="5"/>
        <w:rPr>
          <w:rFonts w:ascii="微软雅黑" w:hAnsi="微软雅黑" w:eastAsia="微软雅黑" w:cs="微软雅黑"/>
          <w:sz w:val="20"/>
          <w:szCs w:val="20"/>
        </w:rPr>
      </w:pPr>
      <w:r>
        <w:rPr>
          <w:spacing w:val="13"/>
          <w:position w:val="-1"/>
          <w:sz w:val="20"/>
          <w:szCs w:val="20"/>
        </w:rPr>
        <w:t>8.2.3</w:t>
      </w:r>
      <w:r>
        <w:rPr>
          <w:rFonts w:ascii="微软雅黑" w:hAnsi="微软雅黑" w:eastAsia="微软雅黑" w:cs="微软雅黑"/>
          <w:spacing w:val="13"/>
          <w:sz w:val="20"/>
          <w:szCs w:val="20"/>
        </w:rPr>
        <w:t>电动自行车不应停放在楼梯间</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疏散通道</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安全出</w:t>
      </w:r>
      <w:r>
        <w:rPr>
          <w:rFonts w:ascii="微软雅黑" w:hAnsi="微软雅黑" w:eastAsia="微软雅黑" w:cs="微软雅黑"/>
          <w:spacing w:val="12"/>
          <w:sz w:val="20"/>
          <w:szCs w:val="20"/>
        </w:rPr>
        <w:t>口处</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充电应在室外进行</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线路插座应固</w:t>
      </w:r>
      <w:r>
        <w:rPr>
          <w:rFonts w:ascii="微软雅黑" w:hAnsi="微软雅黑" w:eastAsia="微软雅黑" w:cs="微软雅黑"/>
          <w:spacing w:val="14"/>
          <w:sz w:val="20"/>
          <w:szCs w:val="20"/>
        </w:rPr>
        <w:t>定在不燃材料上</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并按照使用说明的规定进行充电</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电动自行</w:t>
      </w:r>
      <w:r>
        <w:rPr>
          <w:rFonts w:ascii="微软雅黑" w:hAnsi="微软雅黑" w:eastAsia="微软雅黑" w:cs="微软雅黑"/>
          <w:spacing w:val="13"/>
          <w:sz w:val="20"/>
          <w:szCs w:val="20"/>
        </w:rPr>
        <w:t>车充电时</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其周围不应有可燃物</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有</w:t>
      </w:r>
      <w:r>
        <w:rPr>
          <w:rFonts w:ascii="微软雅黑" w:hAnsi="微软雅黑" w:eastAsia="微软雅黑" w:cs="微软雅黑"/>
          <w:spacing w:val="11"/>
          <w:sz w:val="20"/>
          <w:szCs w:val="20"/>
        </w:rPr>
        <w:t>条件的村落</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应设置电动自行车集中停放</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充电场所</w:t>
      </w:r>
      <w:r>
        <w:rPr>
          <w:rFonts w:ascii="微软雅黑" w:hAnsi="微软雅黑" w:eastAsia="微软雅黑" w:cs="微软雅黑"/>
          <w:spacing w:val="11"/>
          <w:position w:val="1"/>
          <w:sz w:val="20"/>
          <w:szCs w:val="20"/>
        </w:rPr>
        <w:t>。</w:t>
      </w:r>
    </w:p>
    <w:p>
      <w:pPr>
        <w:pStyle w:val="2"/>
        <w:spacing w:before="206" w:line="182" w:lineRule="auto"/>
        <w:ind w:left="7"/>
        <w:outlineLvl w:val="1"/>
        <w:rPr>
          <w:rFonts w:ascii="微软雅黑" w:hAnsi="微软雅黑" w:eastAsia="微软雅黑" w:cs="微软雅黑"/>
          <w:sz w:val="20"/>
          <w:szCs w:val="20"/>
        </w:rPr>
      </w:pPr>
      <w:bookmarkStart w:id="60" w:name="bookmark22"/>
      <w:bookmarkEnd w:id="60"/>
      <w:r>
        <w:rPr>
          <w:spacing w:val="8"/>
          <w:position w:val="-1"/>
          <w:sz w:val="20"/>
          <w:szCs w:val="20"/>
        </w:rPr>
        <w:t>8.3</w:t>
      </w:r>
      <w:r>
        <w:rPr>
          <w:rFonts w:ascii="微软雅黑" w:hAnsi="微软雅黑" w:eastAsia="微软雅黑" w:cs="微软雅黑"/>
          <w:spacing w:val="8"/>
          <w:sz w:val="20"/>
          <w:szCs w:val="20"/>
        </w:rPr>
        <w:t>用气</w:t>
      </w:r>
    </w:p>
    <w:p>
      <w:pPr>
        <w:pStyle w:val="2"/>
        <w:spacing w:before="206" w:line="195" w:lineRule="auto"/>
        <w:ind w:right="108" w:firstLine="7"/>
        <w:rPr>
          <w:rFonts w:ascii="微软雅黑" w:hAnsi="微软雅黑" w:eastAsia="微软雅黑" w:cs="微软雅黑"/>
          <w:sz w:val="20"/>
          <w:szCs w:val="20"/>
        </w:rPr>
      </w:pPr>
      <w:r>
        <w:rPr>
          <w:spacing w:val="16"/>
          <w:position w:val="-1"/>
          <w:sz w:val="20"/>
          <w:szCs w:val="20"/>
        </w:rPr>
        <w:t>8.3.1</w:t>
      </w:r>
      <w:r>
        <w:rPr>
          <w:rFonts w:ascii="微软雅黑" w:hAnsi="微软雅黑" w:eastAsia="微软雅黑" w:cs="微软雅黑"/>
          <w:spacing w:val="16"/>
          <w:sz w:val="20"/>
          <w:szCs w:val="20"/>
        </w:rPr>
        <w:t>应根据燃气类型选择适用的燃气灶具</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燃气灶具宜安装在有自然通风和自然采光的厨房内</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2"/>
          <w:sz w:val="20"/>
          <w:szCs w:val="20"/>
        </w:rPr>
        <w:t>若厨房无自然通风</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应选用带熄火保护装置的燃气灶具</w:t>
      </w:r>
      <w:r>
        <w:rPr>
          <w:rFonts w:ascii="微软雅黑" w:hAnsi="微软雅黑" w:eastAsia="微软雅黑" w:cs="微软雅黑"/>
          <w:spacing w:val="12"/>
          <w:position w:val="1"/>
          <w:sz w:val="20"/>
          <w:szCs w:val="20"/>
        </w:rPr>
        <w:t>。</w:t>
      </w:r>
    </w:p>
    <w:p>
      <w:pPr>
        <w:pStyle w:val="2"/>
        <w:spacing w:before="39" w:line="198" w:lineRule="auto"/>
        <w:ind w:left="23" w:right="108" w:hanging="16"/>
        <w:rPr>
          <w:rFonts w:ascii="微软雅黑" w:hAnsi="微软雅黑" w:eastAsia="微软雅黑" w:cs="微软雅黑"/>
          <w:sz w:val="20"/>
          <w:szCs w:val="20"/>
        </w:rPr>
      </w:pPr>
      <w:r>
        <w:rPr>
          <w:spacing w:val="13"/>
          <w:position w:val="-1"/>
          <w:sz w:val="20"/>
          <w:szCs w:val="20"/>
        </w:rPr>
        <w:t>8.3.2</w:t>
      </w:r>
      <w:r>
        <w:rPr>
          <w:rFonts w:ascii="微软雅黑" w:hAnsi="微软雅黑" w:eastAsia="微软雅黑" w:cs="微软雅黑"/>
          <w:spacing w:val="13"/>
          <w:sz w:val="20"/>
          <w:szCs w:val="20"/>
        </w:rPr>
        <w:t>燃气灶具与燃气管道的连接胶管</w:t>
      </w:r>
      <w:r>
        <w:rPr>
          <w:rFonts w:ascii="微软雅黑" w:hAnsi="微软雅黑" w:eastAsia="微软雅黑" w:cs="微软雅黑"/>
          <w:spacing w:val="12"/>
          <w:sz w:val="20"/>
          <w:szCs w:val="20"/>
        </w:rPr>
        <w:t>应采用耐油燃气专用胶管</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长度不应大于</w:t>
      </w:r>
      <w:r>
        <w:rPr>
          <w:spacing w:val="12"/>
          <w:position w:val="-1"/>
          <w:sz w:val="20"/>
          <w:szCs w:val="20"/>
        </w:rPr>
        <w:t>2m</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安装应牢固</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0"/>
          <w:sz w:val="20"/>
          <w:szCs w:val="20"/>
        </w:rPr>
        <w:t>中间不应有接头</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且应定期更换</w:t>
      </w:r>
      <w:r>
        <w:rPr>
          <w:rFonts w:ascii="微软雅黑" w:hAnsi="微软雅黑" w:eastAsia="微软雅黑" w:cs="微软雅黑"/>
          <w:spacing w:val="10"/>
          <w:position w:val="1"/>
          <w:sz w:val="20"/>
          <w:szCs w:val="20"/>
        </w:rPr>
        <w:t>。</w:t>
      </w:r>
    </w:p>
    <w:p>
      <w:pPr>
        <w:pStyle w:val="2"/>
        <w:spacing w:before="39" w:line="184" w:lineRule="auto"/>
        <w:ind w:left="7"/>
        <w:rPr>
          <w:rFonts w:ascii="微软雅黑" w:hAnsi="微软雅黑" w:eastAsia="微软雅黑" w:cs="微软雅黑"/>
          <w:sz w:val="20"/>
          <w:szCs w:val="20"/>
        </w:rPr>
      </w:pPr>
      <w:r>
        <w:rPr>
          <w:spacing w:val="9"/>
          <w:position w:val="-1"/>
          <w:sz w:val="20"/>
          <w:szCs w:val="20"/>
        </w:rPr>
        <w:t>8.3.3</w:t>
      </w:r>
      <w:r>
        <w:rPr>
          <w:rFonts w:ascii="微软雅黑" w:hAnsi="微软雅黑" w:eastAsia="微软雅黑" w:cs="微软雅黑"/>
          <w:spacing w:val="9"/>
          <w:sz w:val="20"/>
          <w:szCs w:val="20"/>
        </w:rPr>
        <w:t>各类燃气的使用应符合</w:t>
      </w:r>
      <w:r>
        <w:rPr>
          <w:spacing w:val="9"/>
          <w:position w:val="-1"/>
          <w:sz w:val="20"/>
          <w:szCs w:val="20"/>
        </w:rPr>
        <w:t>C.3</w:t>
      </w:r>
      <w:r>
        <w:rPr>
          <w:rFonts w:ascii="微软雅黑" w:hAnsi="微软雅黑" w:eastAsia="微软雅黑" w:cs="微软雅黑"/>
          <w:spacing w:val="9"/>
          <w:sz w:val="20"/>
          <w:szCs w:val="20"/>
        </w:rPr>
        <w:t>的规定</w:t>
      </w:r>
      <w:r>
        <w:rPr>
          <w:rFonts w:ascii="微软雅黑" w:hAnsi="微软雅黑" w:eastAsia="微软雅黑" w:cs="微软雅黑"/>
          <w:spacing w:val="9"/>
          <w:position w:val="1"/>
          <w:sz w:val="20"/>
          <w:szCs w:val="20"/>
        </w:rPr>
        <w:t>。</w:t>
      </w:r>
    </w:p>
    <w:p>
      <w:pPr>
        <w:pStyle w:val="2"/>
        <w:spacing w:before="45" w:line="180" w:lineRule="auto"/>
        <w:ind w:left="7"/>
        <w:rPr>
          <w:rFonts w:ascii="微软雅黑" w:hAnsi="微软雅黑" w:eastAsia="微软雅黑" w:cs="微软雅黑"/>
          <w:sz w:val="20"/>
          <w:szCs w:val="20"/>
        </w:rPr>
      </w:pPr>
      <w:r>
        <w:rPr>
          <w:spacing w:val="11"/>
          <w:position w:val="-1"/>
          <w:sz w:val="20"/>
          <w:szCs w:val="20"/>
        </w:rPr>
        <w:t>8.3.4</w:t>
      </w:r>
      <w:r>
        <w:rPr>
          <w:rFonts w:ascii="微软雅黑" w:hAnsi="微软雅黑" w:eastAsia="微软雅黑" w:cs="微软雅黑"/>
          <w:spacing w:val="11"/>
          <w:sz w:val="20"/>
          <w:szCs w:val="20"/>
        </w:rPr>
        <w:t>使用燃气的单位和个人</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用气完毕后应及时关闭</w:t>
      </w:r>
      <w:r>
        <w:rPr>
          <w:rFonts w:ascii="微软雅黑" w:hAnsi="微软雅黑" w:eastAsia="微软雅黑" w:cs="微软雅黑"/>
          <w:spacing w:val="10"/>
          <w:sz w:val="20"/>
          <w:szCs w:val="20"/>
        </w:rPr>
        <w:t>阀门</w:t>
      </w:r>
      <w:r>
        <w:rPr>
          <w:rFonts w:ascii="微软雅黑" w:hAnsi="微软雅黑" w:eastAsia="微软雅黑" w:cs="微软雅黑"/>
          <w:spacing w:val="10"/>
          <w:position w:val="1"/>
          <w:sz w:val="20"/>
          <w:szCs w:val="20"/>
        </w:rPr>
        <w:t>。</w:t>
      </w:r>
    </w:p>
    <w:p>
      <w:pPr>
        <w:pStyle w:val="2"/>
        <w:spacing w:before="205" w:line="183" w:lineRule="auto"/>
        <w:ind w:left="7"/>
        <w:outlineLvl w:val="1"/>
        <w:rPr>
          <w:rFonts w:ascii="微软雅黑" w:hAnsi="微软雅黑" w:eastAsia="微软雅黑" w:cs="微软雅黑"/>
          <w:sz w:val="20"/>
          <w:szCs w:val="20"/>
        </w:rPr>
      </w:pPr>
      <w:bookmarkStart w:id="61" w:name="bookmark23"/>
      <w:bookmarkEnd w:id="61"/>
      <w:r>
        <w:rPr>
          <w:spacing w:val="9"/>
          <w:position w:val="-1"/>
          <w:sz w:val="20"/>
          <w:szCs w:val="20"/>
        </w:rPr>
        <w:t>8.4</w:t>
      </w:r>
      <w:r>
        <w:rPr>
          <w:rFonts w:ascii="微软雅黑" w:hAnsi="微软雅黑" w:eastAsia="微软雅黑" w:cs="微软雅黑"/>
          <w:spacing w:val="9"/>
          <w:sz w:val="20"/>
          <w:szCs w:val="20"/>
        </w:rPr>
        <w:t>可燃液体</w:t>
      </w:r>
    </w:p>
    <w:p>
      <w:pPr>
        <w:pStyle w:val="2"/>
        <w:spacing w:before="207" w:line="195" w:lineRule="auto"/>
        <w:ind w:left="6" w:right="74"/>
        <w:rPr>
          <w:rFonts w:ascii="微软雅黑" w:hAnsi="微软雅黑" w:eastAsia="微软雅黑" w:cs="微软雅黑"/>
          <w:sz w:val="20"/>
          <w:szCs w:val="20"/>
        </w:rPr>
      </w:pPr>
      <w:r>
        <w:rPr>
          <w:spacing w:val="13"/>
          <w:position w:val="-1"/>
          <w:sz w:val="20"/>
          <w:szCs w:val="20"/>
        </w:rPr>
        <w:t>8.4.1</w:t>
      </w:r>
      <w:r>
        <w:rPr>
          <w:rFonts w:ascii="微软雅黑" w:hAnsi="微软雅黑" w:eastAsia="微软雅黑" w:cs="微软雅黑"/>
          <w:spacing w:val="13"/>
          <w:sz w:val="20"/>
          <w:szCs w:val="20"/>
        </w:rPr>
        <w:t>汽油</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煤油</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柴油</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酒精等可燃液体不应存放在居室内和经</w:t>
      </w:r>
      <w:r>
        <w:rPr>
          <w:rFonts w:ascii="微软雅黑" w:hAnsi="微软雅黑" w:eastAsia="微软雅黑" w:cs="微软雅黑"/>
          <w:spacing w:val="12"/>
          <w:sz w:val="20"/>
          <w:szCs w:val="20"/>
        </w:rPr>
        <w:t>营性场所公共区域</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且应远离火</w:t>
      </w:r>
      <w:r>
        <w:rPr>
          <w:rFonts w:ascii="微软雅黑" w:hAnsi="微软雅黑" w:eastAsia="微软雅黑" w:cs="微软雅黑"/>
          <w:spacing w:val="6"/>
          <w:sz w:val="20"/>
          <w:szCs w:val="20"/>
        </w:rPr>
        <w:t>源</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热源</w:t>
      </w:r>
      <w:r>
        <w:rPr>
          <w:rFonts w:ascii="微软雅黑" w:hAnsi="微软雅黑" w:eastAsia="微软雅黑" w:cs="微软雅黑"/>
          <w:spacing w:val="6"/>
          <w:position w:val="1"/>
          <w:sz w:val="20"/>
          <w:szCs w:val="20"/>
        </w:rPr>
        <w:t>。</w:t>
      </w:r>
    </w:p>
    <w:p>
      <w:pPr>
        <w:pStyle w:val="2"/>
        <w:spacing w:before="44" w:line="180" w:lineRule="auto"/>
        <w:ind w:left="7"/>
        <w:rPr>
          <w:rFonts w:ascii="微软雅黑" w:hAnsi="微软雅黑" w:eastAsia="微软雅黑" w:cs="微软雅黑"/>
          <w:sz w:val="20"/>
          <w:szCs w:val="20"/>
        </w:rPr>
      </w:pPr>
      <w:r>
        <w:rPr>
          <w:spacing w:val="12"/>
          <w:position w:val="-1"/>
          <w:sz w:val="20"/>
          <w:szCs w:val="20"/>
        </w:rPr>
        <w:t>8.4.2</w:t>
      </w:r>
      <w:r>
        <w:rPr>
          <w:rFonts w:ascii="微软雅黑" w:hAnsi="微软雅黑" w:eastAsia="微软雅黑" w:cs="微软雅黑"/>
          <w:spacing w:val="12"/>
          <w:sz w:val="20"/>
          <w:szCs w:val="20"/>
        </w:rPr>
        <w:t>使用油类等可燃液体燃料的炉灶设备应在熄火降温后在室外安全区域充装燃料</w:t>
      </w:r>
      <w:r>
        <w:rPr>
          <w:rFonts w:ascii="微软雅黑" w:hAnsi="微软雅黑" w:eastAsia="微软雅黑" w:cs="微软雅黑"/>
          <w:spacing w:val="12"/>
          <w:position w:val="1"/>
          <w:sz w:val="20"/>
          <w:szCs w:val="20"/>
        </w:rPr>
        <w:t>。</w:t>
      </w:r>
    </w:p>
    <w:p>
      <w:pPr>
        <w:pStyle w:val="2"/>
        <w:spacing w:before="44" w:line="180" w:lineRule="auto"/>
        <w:ind w:left="7"/>
        <w:rPr>
          <w:rFonts w:ascii="微软雅黑" w:hAnsi="微软雅黑" w:eastAsia="微软雅黑" w:cs="微软雅黑"/>
          <w:sz w:val="20"/>
          <w:szCs w:val="20"/>
        </w:rPr>
      </w:pPr>
      <w:r>
        <w:rPr>
          <w:spacing w:val="12"/>
          <w:position w:val="-1"/>
          <w:sz w:val="20"/>
          <w:szCs w:val="20"/>
        </w:rPr>
        <w:t>8.4.3</w:t>
      </w:r>
      <w:r>
        <w:rPr>
          <w:rFonts w:ascii="微软雅黑" w:hAnsi="微软雅黑" w:eastAsia="微软雅黑" w:cs="微软雅黑"/>
          <w:spacing w:val="12"/>
          <w:sz w:val="20"/>
          <w:szCs w:val="20"/>
        </w:rPr>
        <w:t>不应对盛装或盛装过可燃液体且未采取安全置换措施的存储容器进</w:t>
      </w:r>
      <w:r>
        <w:rPr>
          <w:rFonts w:ascii="微软雅黑" w:hAnsi="微软雅黑" w:eastAsia="微软雅黑" w:cs="微软雅黑"/>
          <w:spacing w:val="11"/>
          <w:sz w:val="20"/>
          <w:szCs w:val="20"/>
        </w:rPr>
        <w:t>行电焊</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气割等明火作业</w:t>
      </w:r>
      <w:r>
        <w:rPr>
          <w:rFonts w:ascii="微软雅黑" w:hAnsi="微软雅黑" w:eastAsia="微软雅黑" w:cs="微软雅黑"/>
          <w:spacing w:val="11"/>
          <w:position w:val="1"/>
          <w:sz w:val="20"/>
          <w:szCs w:val="20"/>
        </w:rPr>
        <w:t>。</w:t>
      </w:r>
    </w:p>
    <w:p>
      <w:pPr>
        <w:pStyle w:val="2"/>
        <w:spacing w:before="43" w:line="196" w:lineRule="auto"/>
        <w:ind w:left="4" w:right="74" w:firstLine="2"/>
        <w:rPr>
          <w:rFonts w:ascii="微软雅黑" w:hAnsi="微软雅黑" w:eastAsia="微软雅黑" w:cs="微软雅黑"/>
          <w:sz w:val="20"/>
          <w:szCs w:val="20"/>
        </w:rPr>
      </w:pPr>
      <w:r>
        <w:rPr>
          <w:spacing w:val="19"/>
          <w:position w:val="-1"/>
          <w:sz w:val="20"/>
          <w:szCs w:val="20"/>
        </w:rPr>
        <w:t>8.4.4</w:t>
      </w:r>
      <w:r>
        <w:rPr>
          <w:rFonts w:ascii="微软雅黑" w:hAnsi="微软雅黑" w:eastAsia="微软雅黑" w:cs="微软雅黑"/>
          <w:spacing w:val="19"/>
          <w:sz w:val="20"/>
          <w:szCs w:val="20"/>
        </w:rPr>
        <w:t>不应使用玻璃瓶</w:t>
      </w:r>
      <w:r>
        <w:rPr>
          <w:rFonts w:ascii="微软雅黑" w:hAnsi="微软雅黑" w:eastAsia="微软雅黑" w:cs="微软雅黑"/>
          <w:spacing w:val="19"/>
          <w:position w:val="1"/>
          <w:sz w:val="20"/>
          <w:szCs w:val="20"/>
        </w:rPr>
        <w:t>、</w:t>
      </w:r>
      <w:r>
        <w:rPr>
          <w:rFonts w:ascii="微软雅黑" w:hAnsi="微软雅黑" w:eastAsia="微软雅黑" w:cs="微软雅黑"/>
          <w:spacing w:val="19"/>
          <w:sz w:val="20"/>
          <w:szCs w:val="20"/>
        </w:rPr>
        <w:t>塑料桶等易碎或易产生静电的非金属容器盛装汽油</w:t>
      </w:r>
      <w:r>
        <w:rPr>
          <w:rFonts w:ascii="微软雅黑" w:hAnsi="微软雅黑" w:eastAsia="微软雅黑" w:cs="微软雅黑"/>
          <w:spacing w:val="19"/>
          <w:position w:val="1"/>
          <w:sz w:val="20"/>
          <w:szCs w:val="20"/>
        </w:rPr>
        <w:t>、</w:t>
      </w:r>
      <w:r>
        <w:rPr>
          <w:rFonts w:ascii="微软雅黑" w:hAnsi="微软雅黑" w:eastAsia="微软雅黑" w:cs="微软雅黑"/>
          <w:spacing w:val="19"/>
          <w:sz w:val="20"/>
          <w:szCs w:val="20"/>
        </w:rPr>
        <w:t>煤油</w:t>
      </w:r>
      <w:r>
        <w:rPr>
          <w:rFonts w:ascii="微软雅黑" w:hAnsi="微软雅黑" w:eastAsia="微软雅黑" w:cs="微软雅黑"/>
          <w:spacing w:val="19"/>
          <w:position w:val="1"/>
          <w:sz w:val="20"/>
          <w:szCs w:val="20"/>
        </w:rPr>
        <w:t>、</w:t>
      </w:r>
      <w:r>
        <w:rPr>
          <w:rFonts w:ascii="微软雅黑" w:hAnsi="微软雅黑" w:eastAsia="微软雅黑" w:cs="微软雅黑"/>
          <w:spacing w:val="19"/>
          <w:sz w:val="20"/>
          <w:szCs w:val="20"/>
        </w:rPr>
        <w:t>酒精等可燃</w:t>
      </w:r>
      <w:r>
        <w:rPr>
          <w:rFonts w:ascii="微软雅黑" w:hAnsi="微软雅黑" w:eastAsia="微软雅黑" w:cs="微软雅黑"/>
          <w:spacing w:val="12"/>
          <w:sz w:val="20"/>
          <w:szCs w:val="20"/>
        </w:rPr>
        <w:t>液体</w:t>
      </w:r>
      <w:r>
        <w:rPr>
          <w:rFonts w:ascii="微软雅黑" w:hAnsi="微软雅黑" w:eastAsia="微软雅黑" w:cs="微软雅黑"/>
          <w:spacing w:val="12"/>
          <w:position w:val="1"/>
          <w:sz w:val="20"/>
          <w:szCs w:val="20"/>
        </w:rPr>
        <w:t>。</w:t>
      </w:r>
    </w:p>
    <w:p>
      <w:pPr>
        <w:pStyle w:val="2"/>
        <w:spacing w:before="45" w:line="180" w:lineRule="auto"/>
        <w:ind w:left="7"/>
        <w:rPr>
          <w:rFonts w:ascii="微软雅黑" w:hAnsi="微软雅黑" w:eastAsia="微软雅黑" w:cs="微软雅黑"/>
          <w:sz w:val="20"/>
          <w:szCs w:val="20"/>
        </w:rPr>
      </w:pPr>
      <w:r>
        <w:rPr>
          <w:spacing w:val="11"/>
          <w:position w:val="-1"/>
          <w:sz w:val="20"/>
          <w:szCs w:val="20"/>
        </w:rPr>
        <w:t>8.4.5</w:t>
      </w:r>
      <w:r>
        <w:rPr>
          <w:rFonts w:ascii="微软雅黑" w:hAnsi="微软雅黑" w:eastAsia="微软雅黑" w:cs="微软雅黑"/>
          <w:spacing w:val="11"/>
          <w:sz w:val="20"/>
          <w:szCs w:val="20"/>
        </w:rPr>
        <w:t>室内的燃油管道应采用金属管道并设有切断阀</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不应采用塑料管道</w:t>
      </w:r>
      <w:r>
        <w:rPr>
          <w:rFonts w:ascii="微软雅黑" w:hAnsi="微软雅黑" w:eastAsia="微软雅黑" w:cs="微软雅黑"/>
          <w:spacing w:val="11"/>
          <w:position w:val="1"/>
          <w:sz w:val="20"/>
          <w:szCs w:val="20"/>
        </w:rPr>
        <w:t>。</w:t>
      </w:r>
    </w:p>
    <w:p>
      <w:pPr>
        <w:pStyle w:val="2"/>
        <w:spacing w:line="274" w:lineRule="auto"/>
      </w:pPr>
    </w:p>
    <w:p>
      <w:pPr>
        <w:pStyle w:val="2"/>
        <w:spacing w:before="87" w:line="183" w:lineRule="auto"/>
        <w:ind w:left="4"/>
        <w:outlineLvl w:val="0"/>
        <w:rPr>
          <w:rFonts w:ascii="微软雅黑" w:hAnsi="微软雅黑" w:eastAsia="微软雅黑" w:cs="微软雅黑"/>
          <w:sz w:val="20"/>
          <w:szCs w:val="20"/>
        </w:rPr>
      </w:pPr>
      <w:bookmarkStart w:id="62" w:name="bookmark24"/>
      <w:bookmarkEnd w:id="62"/>
      <w:r>
        <w:rPr>
          <w:spacing w:val="14"/>
          <w:position w:val="-1"/>
          <w:sz w:val="20"/>
          <w:szCs w:val="20"/>
        </w:rPr>
        <w:t>9</w:t>
      </w:r>
      <w:r>
        <w:rPr>
          <w:rFonts w:ascii="微软雅黑" w:hAnsi="微软雅黑" w:eastAsia="微软雅黑" w:cs="微软雅黑"/>
          <w:spacing w:val="14"/>
          <w:sz w:val="20"/>
          <w:szCs w:val="20"/>
        </w:rPr>
        <w:t>消防安全管理</w:t>
      </w:r>
    </w:p>
    <w:p>
      <w:pPr>
        <w:pStyle w:val="2"/>
        <w:spacing w:before="311" w:line="183" w:lineRule="auto"/>
        <w:ind w:left="4"/>
        <w:outlineLvl w:val="1"/>
        <w:rPr>
          <w:rFonts w:ascii="微软雅黑" w:hAnsi="微软雅黑" w:eastAsia="微软雅黑" w:cs="微软雅黑"/>
          <w:sz w:val="20"/>
          <w:szCs w:val="20"/>
        </w:rPr>
      </w:pPr>
      <w:bookmarkStart w:id="63" w:name="bookmark25"/>
      <w:bookmarkEnd w:id="63"/>
      <w:r>
        <w:rPr>
          <w:spacing w:val="9"/>
          <w:position w:val="-1"/>
          <w:sz w:val="20"/>
          <w:szCs w:val="20"/>
        </w:rPr>
        <w:t>9.1</w:t>
      </w:r>
      <w:r>
        <w:rPr>
          <w:rFonts w:ascii="微软雅黑" w:hAnsi="微软雅黑" w:eastAsia="微软雅黑" w:cs="微软雅黑"/>
          <w:spacing w:val="9"/>
          <w:sz w:val="20"/>
          <w:szCs w:val="20"/>
        </w:rPr>
        <w:t>消防安全责任体系及制度</w:t>
      </w:r>
    </w:p>
    <w:p>
      <w:pPr>
        <w:pStyle w:val="2"/>
        <w:spacing w:before="205" w:line="195" w:lineRule="auto"/>
        <w:ind w:left="3" w:right="74" w:firstLine="1"/>
        <w:rPr>
          <w:rFonts w:ascii="微软雅黑" w:hAnsi="微软雅黑" w:eastAsia="微软雅黑" w:cs="微软雅黑"/>
          <w:sz w:val="20"/>
          <w:szCs w:val="20"/>
        </w:rPr>
      </w:pPr>
      <w:r>
        <w:rPr>
          <w:spacing w:val="12"/>
          <w:position w:val="-1"/>
          <w:sz w:val="20"/>
          <w:szCs w:val="20"/>
        </w:rPr>
        <w:t>9.1.1</w:t>
      </w:r>
      <w:r>
        <w:rPr>
          <w:rFonts w:ascii="微软雅黑" w:hAnsi="微软雅黑" w:eastAsia="微软雅黑" w:cs="微软雅黑"/>
          <w:spacing w:val="12"/>
          <w:sz w:val="20"/>
          <w:szCs w:val="20"/>
        </w:rPr>
        <w:t>古村落管理单位应自觉接受相关部门的消防监督管理</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明确责任主体</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立足于自防自救</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强</w:t>
      </w:r>
      <w:r>
        <w:rPr>
          <w:rFonts w:ascii="微软雅黑" w:hAnsi="微软雅黑" w:eastAsia="微软雅黑" w:cs="微软雅黑"/>
          <w:spacing w:val="13"/>
          <w:sz w:val="20"/>
          <w:szCs w:val="20"/>
        </w:rPr>
        <w:t>化各项消防工作落实</w:t>
      </w:r>
      <w:r>
        <w:rPr>
          <w:rFonts w:ascii="微软雅黑" w:hAnsi="微软雅黑" w:eastAsia="微软雅黑" w:cs="微软雅黑"/>
          <w:spacing w:val="13"/>
          <w:position w:val="1"/>
          <w:sz w:val="20"/>
          <w:szCs w:val="20"/>
        </w:rPr>
        <w:t>。</w:t>
      </w:r>
    </w:p>
    <w:p>
      <w:pPr>
        <w:pStyle w:val="2"/>
        <w:spacing w:before="46" w:line="179" w:lineRule="auto"/>
        <w:ind w:left="4"/>
        <w:rPr>
          <w:rFonts w:ascii="微软雅黑" w:hAnsi="微软雅黑" w:eastAsia="微软雅黑" w:cs="微软雅黑"/>
          <w:sz w:val="20"/>
          <w:szCs w:val="20"/>
        </w:rPr>
      </w:pPr>
      <w:r>
        <w:rPr>
          <w:spacing w:val="10"/>
          <w:position w:val="-1"/>
          <w:sz w:val="20"/>
          <w:szCs w:val="20"/>
        </w:rPr>
        <w:t>9.1.2</w:t>
      </w:r>
      <w:r>
        <w:rPr>
          <w:rFonts w:ascii="微软雅黑" w:hAnsi="微软雅黑" w:eastAsia="微软雅黑" w:cs="微软雅黑"/>
          <w:spacing w:val="10"/>
          <w:sz w:val="20"/>
          <w:szCs w:val="20"/>
        </w:rPr>
        <w:t>古村落管理单位应落实消防安全主体责任</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并应履行下列职责</w:t>
      </w:r>
      <w:r>
        <w:rPr>
          <w:rFonts w:ascii="微软雅黑" w:hAnsi="微软雅黑" w:eastAsia="微软雅黑" w:cs="微软雅黑"/>
          <w:spacing w:val="10"/>
          <w:position w:val="1"/>
          <w:sz w:val="20"/>
          <w:szCs w:val="20"/>
        </w:rPr>
        <w:t>:</w:t>
      </w:r>
    </w:p>
    <w:p>
      <w:pPr>
        <w:pStyle w:val="2"/>
        <w:spacing w:before="41" w:line="179" w:lineRule="auto"/>
        <w:ind w:left="435"/>
        <w:rPr>
          <w:rFonts w:ascii="微软雅黑" w:hAnsi="微软雅黑" w:eastAsia="微软雅黑" w:cs="微软雅黑"/>
          <w:sz w:val="20"/>
          <w:szCs w:val="20"/>
        </w:rPr>
      </w:pPr>
      <w:r>
        <w:rPr>
          <w:spacing w:val="10"/>
          <w:sz w:val="20"/>
          <w:szCs w:val="20"/>
        </w:rPr>
        <w:t>a</w:t>
      </w:r>
      <w:r>
        <w:rPr>
          <w:rFonts w:ascii="微软雅黑" w:hAnsi="微软雅黑" w:eastAsia="微软雅黑" w:cs="微软雅黑"/>
          <w:spacing w:val="10"/>
          <w:sz w:val="20"/>
          <w:szCs w:val="20"/>
        </w:rPr>
        <w:t>)贯彻消防法律法规和规章</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落实消防工作措施</w:t>
      </w:r>
      <w:r>
        <w:rPr>
          <w:rFonts w:ascii="微软雅黑" w:hAnsi="微软雅黑" w:eastAsia="微软雅黑" w:cs="微软雅黑"/>
          <w:spacing w:val="10"/>
          <w:position w:val="1"/>
          <w:sz w:val="20"/>
          <w:szCs w:val="20"/>
        </w:rPr>
        <w:t>;</w:t>
      </w:r>
    </w:p>
    <w:p>
      <w:pPr>
        <w:pStyle w:val="2"/>
        <w:spacing w:before="46" w:line="179" w:lineRule="auto"/>
        <w:ind w:left="433"/>
        <w:rPr>
          <w:rFonts w:ascii="微软雅黑" w:hAnsi="微软雅黑" w:eastAsia="微软雅黑" w:cs="微软雅黑"/>
          <w:sz w:val="20"/>
          <w:szCs w:val="20"/>
        </w:rPr>
      </w:pPr>
      <w:r>
        <w:rPr>
          <w:spacing w:val="9"/>
          <w:sz w:val="20"/>
          <w:szCs w:val="20"/>
        </w:rPr>
        <w:t>b</w:t>
      </w:r>
      <w:r>
        <w:rPr>
          <w:rFonts w:ascii="微软雅黑" w:hAnsi="微软雅黑" w:eastAsia="微软雅黑" w:cs="微软雅黑"/>
          <w:spacing w:val="9"/>
          <w:sz w:val="20"/>
          <w:szCs w:val="20"/>
        </w:rPr>
        <w:t>)开展经常性的村落消防安全宣传教育</w:t>
      </w:r>
      <w:r>
        <w:rPr>
          <w:rFonts w:ascii="微软雅黑" w:hAnsi="微软雅黑" w:eastAsia="微软雅黑" w:cs="微软雅黑"/>
          <w:spacing w:val="9"/>
          <w:position w:val="1"/>
          <w:sz w:val="20"/>
          <w:szCs w:val="20"/>
        </w:rPr>
        <w:t>;</w:t>
      </w:r>
    </w:p>
    <w:p>
      <w:pPr>
        <w:spacing w:line="179" w:lineRule="auto"/>
        <w:rPr>
          <w:rFonts w:ascii="微软雅黑" w:hAnsi="微软雅黑" w:eastAsia="微软雅黑" w:cs="微软雅黑"/>
          <w:sz w:val="20"/>
          <w:szCs w:val="20"/>
        </w:rPr>
        <w:sectPr>
          <w:footerReference r:id="rId12" w:type="default"/>
          <w:pgSz w:w="9748" w:h="15552"/>
          <w:pgMar w:top="400" w:right="118" w:bottom="361" w:left="206" w:header="0" w:footer="180" w:gutter="0"/>
          <w:cols w:space="720" w:num="1"/>
        </w:sectPr>
      </w:pPr>
    </w:p>
    <w:p>
      <w:pPr>
        <w:pStyle w:val="2"/>
        <w:spacing w:before="101" w:line="186" w:lineRule="auto"/>
        <w:ind w:right="16"/>
        <w:jc w:val="right"/>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07" w:lineRule="auto"/>
      </w:pPr>
    </w:p>
    <w:p>
      <w:pPr>
        <w:pStyle w:val="2"/>
        <w:spacing w:before="86" w:line="179" w:lineRule="auto"/>
        <w:ind w:left="438"/>
        <w:rPr>
          <w:rFonts w:ascii="微软雅黑" w:hAnsi="微软雅黑" w:eastAsia="微软雅黑" w:cs="微软雅黑"/>
          <w:sz w:val="20"/>
          <w:szCs w:val="20"/>
        </w:rPr>
      </w:pPr>
      <w:r>
        <w:rPr>
          <w:spacing w:val="7"/>
          <w:sz w:val="20"/>
          <w:szCs w:val="20"/>
        </w:rPr>
        <w:t>c</w:t>
      </w:r>
      <w:r>
        <w:rPr>
          <w:rFonts w:ascii="微软雅黑" w:hAnsi="微软雅黑" w:eastAsia="微软雅黑" w:cs="微软雅黑"/>
          <w:spacing w:val="7"/>
          <w:sz w:val="20"/>
          <w:szCs w:val="20"/>
        </w:rPr>
        <w:t>）制定消防安全工作制度</w:t>
      </w:r>
      <w:r>
        <w:rPr>
          <w:rFonts w:ascii="微软雅黑" w:hAnsi="微软雅黑" w:eastAsia="微软雅黑" w:cs="微软雅黑"/>
          <w:spacing w:val="7"/>
          <w:position w:val="1"/>
          <w:sz w:val="20"/>
          <w:szCs w:val="20"/>
        </w:rPr>
        <w:t>;</w:t>
      </w:r>
    </w:p>
    <w:p>
      <w:pPr>
        <w:pStyle w:val="2"/>
        <w:spacing w:before="48" w:line="196" w:lineRule="auto"/>
        <w:ind w:left="434" w:right="4423" w:hanging="1"/>
        <w:rPr>
          <w:rFonts w:ascii="微软雅黑" w:hAnsi="微软雅黑" w:eastAsia="微软雅黑" w:cs="微软雅黑"/>
          <w:sz w:val="20"/>
          <w:szCs w:val="20"/>
        </w:rPr>
      </w:pPr>
      <w:r>
        <w:rPr>
          <w:spacing w:val="9"/>
          <w:sz w:val="20"/>
          <w:szCs w:val="20"/>
        </w:rPr>
        <w:t>d</w:t>
      </w:r>
      <w:r>
        <w:rPr>
          <w:rFonts w:ascii="微软雅黑" w:hAnsi="微软雅黑" w:eastAsia="微软雅黑" w:cs="微软雅黑"/>
          <w:spacing w:val="9"/>
          <w:sz w:val="20"/>
          <w:szCs w:val="20"/>
        </w:rPr>
        <w:t>）组织开展消防工作检查</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督促整改火灾</w:t>
      </w:r>
      <w:r>
        <w:rPr>
          <w:rFonts w:ascii="微软雅黑" w:hAnsi="微软雅黑" w:eastAsia="微软雅黑" w:cs="微软雅黑"/>
          <w:spacing w:val="8"/>
          <w:sz w:val="20"/>
          <w:szCs w:val="20"/>
        </w:rPr>
        <w:t>隐患</w:t>
      </w:r>
      <w:r>
        <w:rPr>
          <w:rFonts w:ascii="微软雅黑" w:hAnsi="微软雅黑" w:eastAsia="微软雅黑" w:cs="微软雅黑"/>
          <w:spacing w:val="8"/>
          <w:position w:val="1"/>
          <w:sz w:val="20"/>
          <w:szCs w:val="20"/>
        </w:rPr>
        <w:t>;</w:t>
      </w:r>
      <w:r>
        <w:rPr>
          <w:spacing w:val="8"/>
          <w:sz w:val="20"/>
          <w:szCs w:val="20"/>
        </w:rPr>
        <w:t>e</w:t>
      </w:r>
      <w:r>
        <w:rPr>
          <w:rFonts w:ascii="微软雅黑" w:hAnsi="微软雅黑" w:eastAsia="微软雅黑" w:cs="微软雅黑"/>
          <w:spacing w:val="8"/>
          <w:sz w:val="20"/>
          <w:szCs w:val="20"/>
        </w:rPr>
        <w:t>）定期组织开展火灾风险评估</w:t>
      </w:r>
      <w:r>
        <w:rPr>
          <w:rFonts w:ascii="微软雅黑" w:hAnsi="微软雅黑" w:eastAsia="微软雅黑" w:cs="微软雅黑"/>
          <w:spacing w:val="8"/>
          <w:position w:val="1"/>
          <w:sz w:val="20"/>
          <w:szCs w:val="20"/>
        </w:rPr>
        <w:t>;</w:t>
      </w:r>
    </w:p>
    <w:p>
      <w:pPr>
        <w:pStyle w:val="2"/>
        <w:spacing w:before="48" w:line="179" w:lineRule="auto"/>
        <w:ind w:left="434"/>
        <w:rPr>
          <w:rFonts w:ascii="微软雅黑" w:hAnsi="微软雅黑" w:eastAsia="微软雅黑" w:cs="微软雅黑"/>
          <w:sz w:val="20"/>
          <w:szCs w:val="20"/>
        </w:rPr>
      </w:pPr>
      <w:r>
        <w:rPr>
          <w:spacing w:val="11"/>
          <w:sz w:val="20"/>
          <w:szCs w:val="20"/>
        </w:rPr>
        <w:t>f</w:t>
      </w:r>
      <w:r>
        <w:rPr>
          <w:rFonts w:ascii="微软雅黑" w:hAnsi="微软雅黑" w:eastAsia="微软雅黑" w:cs="微软雅黑"/>
          <w:spacing w:val="11"/>
          <w:sz w:val="20"/>
          <w:szCs w:val="20"/>
        </w:rPr>
        <w:t>）根据需要建立专职或志愿消防队</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微型消防站</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组织开展火灾扑救工作</w:t>
      </w:r>
      <w:r>
        <w:rPr>
          <w:rFonts w:ascii="微软雅黑" w:hAnsi="微软雅黑" w:eastAsia="微软雅黑" w:cs="微软雅黑"/>
          <w:spacing w:val="11"/>
          <w:position w:val="1"/>
          <w:sz w:val="20"/>
          <w:szCs w:val="20"/>
        </w:rPr>
        <w:t>。</w:t>
      </w:r>
    </w:p>
    <w:p>
      <w:pPr>
        <w:pStyle w:val="2"/>
        <w:spacing w:before="54" w:line="179" w:lineRule="auto"/>
        <w:ind w:left="3"/>
        <w:rPr>
          <w:rFonts w:ascii="微软雅黑" w:hAnsi="微软雅黑" w:eastAsia="微软雅黑" w:cs="微软雅黑"/>
          <w:sz w:val="20"/>
          <w:szCs w:val="20"/>
        </w:rPr>
      </w:pPr>
      <w:r>
        <w:rPr>
          <w:spacing w:val="10"/>
          <w:position w:val="-1"/>
          <w:sz w:val="20"/>
          <w:szCs w:val="20"/>
        </w:rPr>
        <w:t>9.1.3</w:t>
      </w:r>
      <w:r>
        <w:rPr>
          <w:rFonts w:ascii="微软雅黑" w:hAnsi="微软雅黑" w:eastAsia="微软雅黑" w:cs="微软雅黑"/>
          <w:spacing w:val="10"/>
          <w:sz w:val="20"/>
          <w:szCs w:val="20"/>
        </w:rPr>
        <w:t>列为消防安全重点单位的古村落</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管理单位还应履行下列职责</w:t>
      </w:r>
      <w:r>
        <w:rPr>
          <w:rFonts w:ascii="微软雅黑" w:hAnsi="微软雅黑" w:eastAsia="微软雅黑" w:cs="微软雅黑"/>
          <w:spacing w:val="10"/>
          <w:position w:val="1"/>
          <w:sz w:val="20"/>
          <w:szCs w:val="20"/>
        </w:rPr>
        <w:t>:</w:t>
      </w:r>
    </w:p>
    <w:p>
      <w:pPr>
        <w:pStyle w:val="2"/>
        <w:spacing w:before="44" w:line="213" w:lineRule="auto"/>
        <w:ind w:left="863" w:right="74" w:hanging="429"/>
        <w:rPr>
          <w:rFonts w:ascii="微软雅黑" w:hAnsi="微软雅黑" w:eastAsia="微软雅黑" w:cs="微软雅黑"/>
          <w:sz w:val="20"/>
          <w:szCs w:val="20"/>
        </w:rPr>
      </w:pPr>
      <w:r>
        <w:rPr>
          <w:spacing w:val="15"/>
          <w:sz w:val="20"/>
          <w:szCs w:val="20"/>
        </w:rPr>
        <w:t>a</w:t>
      </w:r>
      <w:r>
        <w:rPr>
          <w:rFonts w:ascii="微软雅黑" w:hAnsi="微软雅黑" w:eastAsia="微软雅黑" w:cs="微软雅黑"/>
          <w:spacing w:val="15"/>
          <w:sz w:val="20"/>
          <w:szCs w:val="20"/>
        </w:rPr>
        <w:t>）明确承担消防安全管理工作的机构和消防安全管理人并报知当地</w:t>
      </w:r>
      <w:r>
        <w:rPr>
          <w:rFonts w:ascii="微软雅黑" w:hAnsi="微软雅黑" w:eastAsia="微软雅黑" w:cs="微软雅黑"/>
          <w:spacing w:val="14"/>
          <w:sz w:val="20"/>
          <w:szCs w:val="20"/>
        </w:rPr>
        <w:t>消防救援机构</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组织实施</w:t>
      </w:r>
      <w:r>
        <w:rPr>
          <w:rFonts w:ascii="微软雅黑" w:hAnsi="微软雅黑" w:eastAsia="微软雅黑" w:cs="微软雅黑"/>
          <w:spacing w:val="11"/>
          <w:sz w:val="20"/>
          <w:szCs w:val="20"/>
        </w:rPr>
        <w:t>本单位消防安全管理</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消防安全管理人应经过消防培训</w:t>
      </w:r>
      <w:r>
        <w:rPr>
          <w:rFonts w:ascii="微软雅黑" w:hAnsi="微软雅黑" w:eastAsia="微软雅黑" w:cs="微软雅黑"/>
          <w:spacing w:val="11"/>
          <w:position w:val="1"/>
          <w:sz w:val="20"/>
          <w:szCs w:val="20"/>
        </w:rPr>
        <w:t>;</w:t>
      </w:r>
    </w:p>
    <w:p>
      <w:pPr>
        <w:pStyle w:val="2"/>
        <w:spacing w:before="1" w:line="178" w:lineRule="auto"/>
        <w:ind w:left="431"/>
        <w:rPr>
          <w:rFonts w:ascii="微软雅黑" w:hAnsi="微软雅黑" w:eastAsia="微软雅黑" w:cs="微软雅黑"/>
          <w:sz w:val="20"/>
          <w:szCs w:val="20"/>
        </w:rPr>
      </w:pPr>
      <w:r>
        <w:rPr>
          <w:spacing w:val="9"/>
          <w:sz w:val="20"/>
          <w:szCs w:val="20"/>
        </w:rPr>
        <w:t>b</w:t>
      </w:r>
      <w:r>
        <w:rPr>
          <w:rFonts w:ascii="微软雅黑" w:hAnsi="微软雅黑" w:eastAsia="微软雅黑" w:cs="微软雅黑"/>
          <w:spacing w:val="9"/>
          <w:sz w:val="20"/>
          <w:szCs w:val="20"/>
        </w:rPr>
        <w:t>）建立消防档案</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确定消防安全重点部位</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设置防火标志</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实行严格管理</w:t>
      </w:r>
      <w:r>
        <w:rPr>
          <w:rFonts w:ascii="微软雅黑" w:hAnsi="微软雅黑" w:eastAsia="微软雅黑" w:cs="微软雅黑"/>
          <w:spacing w:val="9"/>
          <w:position w:val="1"/>
          <w:sz w:val="20"/>
          <w:szCs w:val="20"/>
        </w:rPr>
        <w:t>;</w:t>
      </w:r>
    </w:p>
    <w:p>
      <w:pPr>
        <w:pStyle w:val="2"/>
        <w:spacing w:before="49" w:line="198" w:lineRule="auto"/>
        <w:ind w:left="866" w:right="74" w:hanging="428"/>
        <w:rPr>
          <w:rFonts w:ascii="微软雅黑" w:hAnsi="微软雅黑" w:eastAsia="微软雅黑" w:cs="微软雅黑"/>
          <w:sz w:val="20"/>
          <w:szCs w:val="20"/>
        </w:rPr>
      </w:pPr>
      <w:r>
        <w:rPr>
          <w:spacing w:val="13"/>
          <w:sz w:val="20"/>
          <w:szCs w:val="20"/>
        </w:rPr>
        <w:t>c</w:t>
      </w:r>
      <w:r>
        <w:rPr>
          <w:rFonts w:ascii="微软雅黑" w:hAnsi="微软雅黑" w:eastAsia="微软雅黑" w:cs="微软雅黑"/>
          <w:spacing w:val="13"/>
          <w:sz w:val="20"/>
          <w:szCs w:val="20"/>
        </w:rPr>
        <w:t>）安装</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使用电器产品</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燃气用具和敷设电气线路</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管线应符合相关标准和用电</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用气安全</w:t>
      </w:r>
      <w:r>
        <w:rPr>
          <w:rFonts w:ascii="微软雅黑" w:hAnsi="微软雅黑" w:eastAsia="微软雅黑" w:cs="微软雅黑"/>
          <w:spacing w:val="8"/>
          <w:sz w:val="20"/>
          <w:szCs w:val="20"/>
        </w:rPr>
        <w:t>管理规定</w:t>
      </w:r>
      <w:r>
        <w:rPr>
          <w:rFonts w:hint="eastAsia" w:ascii="微软雅黑" w:hAnsi="微软雅黑" w:eastAsia="微软雅黑" w:cs="微软雅黑"/>
          <w:spacing w:val="8"/>
          <w:position w:val="1"/>
          <w:sz w:val="20"/>
          <w:szCs w:val="20"/>
          <w:lang w:eastAsia="zh-CN"/>
        </w:rPr>
        <w:t>，</w:t>
      </w:r>
      <w:r>
        <w:rPr>
          <w:rFonts w:ascii="微软雅黑" w:hAnsi="微软雅黑" w:eastAsia="微软雅黑" w:cs="微软雅黑"/>
          <w:spacing w:val="8"/>
          <w:sz w:val="20"/>
          <w:szCs w:val="20"/>
        </w:rPr>
        <w:t>并定期维护保养</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检测</w:t>
      </w:r>
      <w:r>
        <w:rPr>
          <w:rFonts w:ascii="微软雅黑" w:hAnsi="微软雅黑" w:eastAsia="微软雅黑" w:cs="微软雅黑"/>
          <w:spacing w:val="8"/>
          <w:position w:val="1"/>
          <w:sz w:val="20"/>
          <w:szCs w:val="20"/>
        </w:rPr>
        <w:t>;</w:t>
      </w:r>
    </w:p>
    <w:p>
      <w:pPr>
        <w:pStyle w:val="2"/>
        <w:spacing w:before="44" w:line="179" w:lineRule="auto"/>
        <w:ind w:left="433"/>
        <w:rPr>
          <w:rFonts w:ascii="微软雅黑" w:hAnsi="微软雅黑" w:eastAsia="微软雅黑" w:cs="微软雅黑"/>
          <w:sz w:val="20"/>
          <w:szCs w:val="20"/>
        </w:rPr>
      </w:pPr>
      <w:r>
        <w:rPr>
          <w:spacing w:val="11"/>
          <w:sz w:val="20"/>
          <w:szCs w:val="20"/>
        </w:rPr>
        <w:t>d</w:t>
      </w:r>
      <w:r>
        <w:rPr>
          <w:rFonts w:ascii="微软雅黑" w:hAnsi="微软雅黑" w:eastAsia="微软雅黑" w:cs="微软雅黑"/>
          <w:spacing w:val="11"/>
          <w:sz w:val="20"/>
          <w:szCs w:val="20"/>
        </w:rPr>
        <w:t>）组织员工进行岗前消防安全培训</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定期组织消防安全培训和疏散</w:t>
      </w:r>
      <w:r>
        <w:rPr>
          <w:rFonts w:ascii="微软雅黑" w:hAnsi="微软雅黑" w:eastAsia="微软雅黑" w:cs="微软雅黑"/>
          <w:spacing w:val="10"/>
          <w:sz w:val="20"/>
          <w:szCs w:val="20"/>
        </w:rPr>
        <w:t>演练</w:t>
      </w:r>
      <w:r>
        <w:rPr>
          <w:rFonts w:ascii="微软雅黑" w:hAnsi="微软雅黑" w:eastAsia="微软雅黑" w:cs="微软雅黑"/>
          <w:spacing w:val="10"/>
          <w:position w:val="1"/>
          <w:sz w:val="20"/>
          <w:szCs w:val="20"/>
        </w:rPr>
        <w:t>;</w:t>
      </w:r>
    </w:p>
    <w:p>
      <w:pPr>
        <w:pStyle w:val="2"/>
        <w:spacing w:before="49" w:line="209" w:lineRule="auto"/>
        <w:ind w:left="434" w:right="1446"/>
        <w:rPr>
          <w:rFonts w:ascii="微软雅黑" w:hAnsi="微软雅黑" w:eastAsia="微软雅黑" w:cs="微软雅黑"/>
          <w:sz w:val="20"/>
          <w:szCs w:val="20"/>
        </w:rPr>
      </w:pPr>
      <w:r>
        <w:rPr>
          <w:spacing w:val="9"/>
          <w:sz w:val="20"/>
          <w:szCs w:val="20"/>
        </w:rPr>
        <w:t>e</w:t>
      </w:r>
      <w:r>
        <w:rPr>
          <w:rFonts w:ascii="微软雅黑" w:hAnsi="微软雅黑" w:eastAsia="微软雅黑" w:cs="微软雅黑"/>
          <w:spacing w:val="9"/>
          <w:sz w:val="20"/>
          <w:szCs w:val="20"/>
        </w:rPr>
        <w:t>）根据需要建立消防站</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积极参与消防安全区域联防联控</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提高自防自救能力</w:t>
      </w:r>
      <w:r>
        <w:rPr>
          <w:rFonts w:ascii="微软雅黑" w:hAnsi="微软雅黑" w:eastAsia="微软雅黑" w:cs="微软雅黑"/>
          <w:spacing w:val="9"/>
          <w:position w:val="1"/>
          <w:sz w:val="20"/>
          <w:szCs w:val="20"/>
        </w:rPr>
        <w:t>;</w:t>
      </w:r>
      <w:r>
        <w:rPr>
          <w:spacing w:val="10"/>
          <w:sz w:val="20"/>
          <w:szCs w:val="20"/>
        </w:rPr>
        <w:t>f</w:t>
      </w:r>
      <w:r>
        <w:rPr>
          <w:rFonts w:ascii="微软雅黑" w:hAnsi="微软雅黑" w:eastAsia="微软雅黑" w:cs="微软雅黑"/>
          <w:spacing w:val="10"/>
          <w:sz w:val="20"/>
          <w:szCs w:val="20"/>
        </w:rPr>
        <w:t>）积极采用消防远程监控</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电气火灾监测</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物联网技术等措施</w:t>
      </w:r>
      <w:r>
        <w:rPr>
          <w:rFonts w:ascii="微软雅黑" w:hAnsi="微软雅黑" w:eastAsia="微软雅黑" w:cs="微软雅黑"/>
          <w:spacing w:val="10"/>
          <w:position w:val="1"/>
          <w:sz w:val="20"/>
          <w:szCs w:val="20"/>
        </w:rPr>
        <w:t>。</w:t>
      </w:r>
    </w:p>
    <w:p>
      <w:pPr>
        <w:pStyle w:val="2"/>
        <w:spacing w:before="10" w:line="204" w:lineRule="auto"/>
        <w:ind w:left="7" w:right="74" w:hanging="4"/>
        <w:rPr>
          <w:rFonts w:ascii="微软雅黑" w:hAnsi="微软雅黑" w:eastAsia="微软雅黑" w:cs="微软雅黑"/>
          <w:sz w:val="20"/>
          <w:szCs w:val="20"/>
        </w:rPr>
      </w:pPr>
      <w:r>
        <w:rPr>
          <w:spacing w:val="15"/>
          <w:position w:val="-1"/>
          <w:sz w:val="20"/>
          <w:szCs w:val="20"/>
        </w:rPr>
        <w:t>9.1.4</w:t>
      </w:r>
      <w:r>
        <w:rPr>
          <w:rFonts w:ascii="微软雅黑" w:hAnsi="微软雅黑" w:eastAsia="微软雅黑" w:cs="微软雅黑"/>
          <w:spacing w:val="15"/>
          <w:sz w:val="20"/>
          <w:szCs w:val="20"/>
        </w:rPr>
        <w:t>古村落的消防安全责任人应全面负责本区域的消防安全工作</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并应在管理层明确</w:t>
      </w:r>
      <w:r>
        <w:rPr>
          <w:spacing w:val="15"/>
          <w:position w:val="-1"/>
          <w:sz w:val="20"/>
          <w:szCs w:val="20"/>
        </w:rPr>
        <w:t>1</w:t>
      </w:r>
      <w:r>
        <w:rPr>
          <w:rFonts w:ascii="微软雅黑" w:hAnsi="微软雅黑" w:eastAsia="微软雅黑" w:cs="微软雅黑"/>
          <w:spacing w:val="15"/>
          <w:sz w:val="20"/>
          <w:szCs w:val="20"/>
        </w:rPr>
        <w:t>名成员为消防安全管理人</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明确消防工作归口管理部门和专兼职消防管理人员</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落实逐级消防安全责任制和</w:t>
      </w:r>
      <w:r>
        <w:rPr>
          <w:rFonts w:ascii="微软雅黑" w:hAnsi="微软雅黑" w:eastAsia="微软雅黑" w:cs="微软雅黑"/>
          <w:spacing w:val="12"/>
          <w:sz w:val="20"/>
          <w:szCs w:val="20"/>
        </w:rPr>
        <w:t>岗位消防安全责任制</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并依法履行各自消防安全</w:t>
      </w:r>
      <w:r>
        <w:rPr>
          <w:rFonts w:ascii="微软雅黑" w:hAnsi="微软雅黑" w:eastAsia="微软雅黑" w:cs="微软雅黑"/>
          <w:spacing w:val="11"/>
          <w:sz w:val="20"/>
          <w:szCs w:val="20"/>
        </w:rPr>
        <w:t>职责</w:t>
      </w:r>
      <w:r>
        <w:rPr>
          <w:rFonts w:ascii="微软雅黑" w:hAnsi="微软雅黑" w:eastAsia="微软雅黑" w:cs="微软雅黑"/>
          <w:spacing w:val="11"/>
          <w:position w:val="1"/>
          <w:sz w:val="20"/>
          <w:szCs w:val="20"/>
        </w:rPr>
        <w:t>。</w:t>
      </w:r>
    </w:p>
    <w:p>
      <w:pPr>
        <w:pStyle w:val="2"/>
        <w:spacing w:before="41" w:line="179" w:lineRule="auto"/>
        <w:ind w:left="3"/>
        <w:rPr>
          <w:rFonts w:ascii="微软雅黑" w:hAnsi="微软雅黑" w:eastAsia="微软雅黑" w:cs="微软雅黑"/>
          <w:sz w:val="20"/>
          <w:szCs w:val="20"/>
        </w:rPr>
      </w:pPr>
      <w:r>
        <w:rPr>
          <w:spacing w:val="7"/>
          <w:position w:val="-1"/>
          <w:sz w:val="20"/>
          <w:szCs w:val="20"/>
        </w:rPr>
        <w:t>9.1.5</w:t>
      </w:r>
      <w:r>
        <w:rPr>
          <w:rFonts w:ascii="微软雅黑" w:hAnsi="微软雅黑" w:eastAsia="微软雅黑" w:cs="微软雅黑"/>
          <w:spacing w:val="7"/>
          <w:sz w:val="20"/>
          <w:szCs w:val="20"/>
        </w:rPr>
        <w:t>古村落管理单位应结合本村落的特点</w:t>
      </w:r>
      <w:r>
        <w:rPr>
          <w:rFonts w:hint="eastAsia" w:ascii="微软雅黑" w:hAnsi="微软雅黑" w:eastAsia="微软雅黑" w:cs="微软雅黑"/>
          <w:spacing w:val="7"/>
          <w:position w:val="1"/>
          <w:sz w:val="20"/>
          <w:szCs w:val="20"/>
          <w:lang w:eastAsia="zh-CN"/>
        </w:rPr>
        <w:t>，</w:t>
      </w:r>
      <w:r>
        <w:rPr>
          <w:rFonts w:ascii="微软雅黑" w:hAnsi="微软雅黑" w:eastAsia="微软雅黑" w:cs="微软雅黑"/>
          <w:spacing w:val="7"/>
          <w:sz w:val="20"/>
          <w:szCs w:val="20"/>
        </w:rPr>
        <w:t>建立健全各项消防</w:t>
      </w:r>
      <w:r>
        <w:rPr>
          <w:rFonts w:ascii="微软雅黑" w:hAnsi="微软雅黑" w:eastAsia="微软雅黑" w:cs="微软雅黑"/>
          <w:spacing w:val="6"/>
          <w:sz w:val="20"/>
          <w:szCs w:val="20"/>
        </w:rPr>
        <w:t>安全制度（见</w:t>
      </w:r>
      <w:r>
        <w:rPr>
          <w:spacing w:val="6"/>
          <w:position w:val="-1"/>
          <w:sz w:val="20"/>
          <w:szCs w:val="20"/>
        </w:rPr>
        <w:t>D.</w:t>
      </w:r>
      <w:r>
        <w:rPr>
          <w:spacing w:val="6"/>
          <w:sz w:val="20"/>
          <w:szCs w:val="20"/>
        </w:rPr>
        <w:t>1</w:t>
      </w:r>
      <w:r>
        <w:rPr>
          <w:rFonts w:ascii="微软雅黑" w:hAnsi="微软雅黑" w:eastAsia="微软雅黑" w:cs="微软雅黑"/>
          <w:spacing w:val="6"/>
          <w:sz w:val="20"/>
          <w:szCs w:val="20"/>
        </w:rPr>
        <w:t>）</w:t>
      </w:r>
      <w:r>
        <w:rPr>
          <w:rFonts w:ascii="微软雅黑" w:hAnsi="微软雅黑" w:eastAsia="微软雅黑" w:cs="微软雅黑"/>
          <w:spacing w:val="6"/>
          <w:position w:val="1"/>
          <w:sz w:val="20"/>
          <w:szCs w:val="20"/>
        </w:rPr>
        <w:t>。</w:t>
      </w:r>
    </w:p>
    <w:p>
      <w:pPr>
        <w:pStyle w:val="2"/>
        <w:spacing w:before="50" w:line="198" w:lineRule="auto"/>
        <w:ind w:right="74" w:firstLine="2"/>
        <w:rPr>
          <w:rFonts w:ascii="微软雅黑" w:hAnsi="微软雅黑" w:eastAsia="微软雅黑" w:cs="微软雅黑"/>
          <w:sz w:val="20"/>
          <w:szCs w:val="20"/>
        </w:rPr>
      </w:pPr>
      <w:r>
        <w:rPr>
          <w:spacing w:val="14"/>
          <w:position w:val="-1"/>
          <w:sz w:val="20"/>
          <w:szCs w:val="20"/>
        </w:rPr>
        <w:t>9.1.6</w:t>
      </w:r>
      <w:r>
        <w:rPr>
          <w:rFonts w:ascii="微软雅黑" w:hAnsi="微软雅黑" w:eastAsia="微软雅黑" w:cs="微软雅黑"/>
          <w:spacing w:val="14"/>
          <w:sz w:val="20"/>
          <w:szCs w:val="20"/>
        </w:rPr>
        <w:t>古村落管理单位应制定《村民防火公约》（见</w:t>
      </w:r>
      <w:r>
        <w:rPr>
          <w:spacing w:val="14"/>
          <w:position w:val="-1"/>
          <w:sz w:val="20"/>
          <w:szCs w:val="20"/>
        </w:rPr>
        <w:t>D.</w:t>
      </w:r>
      <w:r>
        <w:rPr>
          <w:spacing w:val="14"/>
          <w:sz w:val="20"/>
          <w:szCs w:val="20"/>
        </w:rPr>
        <w:t>2</w:t>
      </w:r>
      <w:r>
        <w:rPr>
          <w:rFonts w:ascii="微软雅黑" w:hAnsi="微软雅黑" w:eastAsia="微软雅黑" w:cs="微软雅黑"/>
          <w:spacing w:val="14"/>
          <w:sz w:val="20"/>
          <w:szCs w:val="20"/>
        </w:rPr>
        <w:t>）</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印发到每家每户并张贴在村落内醒目</w:t>
      </w:r>
      <w:r>
        <w:rPr>
          <w:rFonts w:ascii="微软雅黑" w:hAnsi="微软雅黑" w:eastAsia="微软雅黑" w:cs="微软雅黑"/>
          <w:spacing w:val="12"/>
          <w:sz w:val="20"/>
          <w:szCs w:val="20"/>
        </w:rPr>
        <w:t>位置</w:t>
      </w:r>
      <w:r>
        <w:rPr>
          <w:rFonts w:ascii="微软雅黑" w:hAnsi="微软雅黑" w:eastAsia="微软雅黑" w:cs="微软雅黑"/>
          <w:spacing w:val="12"/>
          <w:position w:val="1"/>
          <w:sz w:val="20"/>
          <w:szCs w:val="20"/>
        </w:rPr>
        <w:t>。</w:t>
      </w:r>
    </w:p>
    <w:p>
      <w:pPr>
        <w:pStyle w:val="2"/>
        <w:spacing w:before="43" w:line="198" w:lineRule="auto"/>
        <w:ind w:left="1" w:right="74" w:firstLine="1"/>
        <w:rPr>
          <w:rFonts w:ascii="微软雅黑" w:hAnsi="微软雅黑" w:eastAsia="微软雅黑" w:cs="微软雅黑"/>
          <w:sz w:val="20"/>
          <w:szCs w:val="20"/>
        </w:rPr>
      </w:pPr>
      <w:r>
        <w:rPr>
          <w:spacing w:val="15"/>
          <w:position w:val="-1"/>
          <w:sz w:val="20"/>
          <w:szCs w:val="20"/>
        </w:rPr>
        <w:t>9.1.7</w:t>
      </w:r>
      <w:r>
        <w:rPr>
          <w:rFonts w:ascii="微软雅黑" w:hAnsi="微软雅黑" w:eastAsia="微软雅黑" w:cs="微软雅黑"/>
          <w:spacing w:val="15"/>
          <w:sz w:val="20"/>
          <w:szCs w:val="20"/>
        </w:rPr>
        <w:t>古村落管理单位的消防安全例会</w:t>
      </w:r>
      <w:r>
        <w:rPr>
          <w:rFonts w:ascii="微软雅黑" w:hAnsi="微软雅黑" w:eastAsia="微软雅黑" w:cs="微软雅黑"/>
          <w:spacing w:val="14"/>
          <w:sz w:val="20"/>
          <w:szCs w:val="20"/>
        </w:rPr>
        <w:t>每月不宜少于</w:t>
      </w:r>
      <w:r>
        <w:rPr>
          <w:spacing w:val="14"/>
          <w:position w:val="-1"/>
          <w:sz w:val="20"/>
          <w:szCs w:val="20"/>
        </w:rPr>
        <w:t>1</w:t>
      </w:r>
      <w:r>
        <w:rPr>
          <w:rFonts w:ascii="微软雅黑" w:hAnsi="微软雅黑" w:eastAsia="微软雅黑" w:cs="微软雅黑"/>
          <w:spacing w:val="14"/>
          <w:sz w:val="20"/>
          <w:szCs w:val="20"/>
        </w:rPr>
        <w:t>次</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由消防安全责任人或消防安全管理人组</w:t>
      </w:r>
      <w:r>
        <w:rPr>
          <w:rFonts w:ascii="微软雅黑" w:hAnsi="微软雅黑" w:eastAsia="微软雅黑" w:cs="微软雅黑"/>
          <w:spacing w:val="12"/>
          <w:sz w:val="20"/>
          <w:szCs w:val="20"/>
        </w:rPr>
        <w:t>织召开</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处理涉及消防安全的重大问题</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部署本村落的日常消防安全工作计划和实施</w:t>
      </w:r>
      <w:r>
        <w:rPr>
          <w:rFonts w:ascii="微软雅黑" w:hAnsi="微软雅黑" w:eastAsia="微软雅黑" w:cs="微软雅黑"/>
          <w:spacing w:val="11"/>
          <w:sz w:val="20"/>
          <w:szCs w:val="20"/>
        </w:rPr>
        <w:t>方案</w:t>
      </w:r>
      <w:r>
        <w:rPr>
          <w:rFonts w:ascii="微软雅黑" w:hAnsi="微软雅黑" w:eastAsia="微软雅黑" w:cs="微软雅黑"/>
          <w:spacing w:val="11"/>
          <w:position w:val="1"/>
          <w:sz w:val="20"/>
          <w:szCs w:val="20"/>
        </w:rPr>
        <w:t>。</w:t>
      </w:r>
    </w:p>
    <w:p>
      <w:pPr>
        <w:pStyle w:val="2"/>
        <w:spacing w:before="47" w:line="202" w:lineRule="auto"/>
        <w:ind w:right="74" w:firstLine="3"/>
        <w:rPr>
          <w:rFonts w:ascii="微软雅黑" w:hAnsi="微软雅黑" w:eastAsia="微软雅黑" w:cs="微软雅黑"/>
          <w:sz w:val="20"/>
          <w:szCs w:val="20"/>
        </w:rPr>
      </w:pPr>
      <w:r>
        <w:rPr>
          <w:spacing w:val="14"/>
          <w:position w:val="-1"/>
          <w:sz w:val="20"/>
          <w:szCs w:val="20"/>
        </w:rPr>
        <w:t>9.1.8</w:t>
      </w:r>
      <w:r>
        <w:rPr>
          <w:rFonts w:ascii="微软雅黑" w:hAnsi="微软雅黑" w:eastAsia="微软雅黑" w:cs="微软雅黑"/>
          <w:spacing w:val="14"/>
          <w:sz w:val="20"/>
          <w:szCs w:val="20"/>
        </w:rPr>
        <w:t>古村落内应确定消防安全重点单位或</w:t>
      </w:r>
      <w:r>
        <w:rPr>
          <w:rFonts w:ascii="微软雅黑" w:hAnsi="微软雅黑" w:eastAsia="微软雅黑" w:cs="微软雅黑"/>
          <w:spacing w:val="13"/>
          <w:sz w:val="20"/>
          <w:szCs w:val="20"/>
        </w:rPr>
        <w:t>部位</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包括文物建筑以及易发生火灾</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火灾易蔓延</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人</w:t>
      </w:r>
      <w:r>
        <w:rPr>
          <w:rFonts w:ascii="微软雅黑" w:hAnsi="微软雅黑" w:eastAsia="微软雅黑" w:cs="微软雅黑"/>
          <w:spacing w:val="10"/>
          <w:sz w:val="20"/>
          <w:szCs w:val="20"/>
        </w:rPr>
        <w:t>员和物资集中</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消防设备用房等部位</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设置明显的防火标志</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标明</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消防安全重点部位</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防火责任人</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和应急处置方法</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并应实行严格管理</w:t>
      </w:r>
      <w:r>
        <w:rPr>
          <w:rFonts w:ascii="微软雅黑" w:hAnsi="微软雅黑" w:eastAsia="微软雅黑" w:cs="微软雅黑"/>
          <w:spacing w:val="10"/>
          <w:position w:val="1"/>
          <w:sz w:val="20"/>
          <w:szCs w:val="20"/>
        </w:rPr>
        <w:t>。</w:t>
      </w:r>
    </w:p>
    <w:p>
      <w:pPr>
        <w:pStyle w:val="2"/>
        <w:spacing w:before="50" w:line="202" w:lineRule="auto"/>
        <w:ind w:left="1" w:right="74" w:firstLine="1"/>
        <w:rPr>
          <w:rFonts w:ascii="微软雅黑" w:hAnsi="微软雅黑" w:eastAsia="微软雅黑" w:cs="微软雅黑"/>
          <w:sz w:val="20"/>
          <w:szCs w:val="20"/>
        </w:rPr>
      </w:pPr>
      <w:r>
        <w:rPr>
          <w:spacing w:val="14"/>
          <w:position w:val="-1"/>
          <w:sz w:val="20"/>
          <w:szCs w:val="20"/>
        </w:rPr>
        <w:t>9.1.9</w:t>
      </w:r>
      <w:r>
        <w:rPr>
          <w:rFonts w:ascii="微软雅黑" w:hAnsi="微软雅黑" w:eastAsia="微软雅黑" w:cs="微软雅黑"/>
          <w:spacing w:val="14"/>
          <w:sz w:val="20"/>
          <w:szCs w:val="20"/>
        </w:rPr>
        <w:t>古村落内文物建筑管理</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使用单位应根据实际情况建立健全消防档案</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确定消防档案保管人员</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消防档案内容信息应翔实</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准确</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并根据情况变化及</w:t>
      </w:r>
      <w:r>
        <w:rPr>
          <w:rFonts w:ascii="微软雅黑" w:hAnsi="微软雅黑" w:eastAsia="微软雅黑" w:cs="微软雅黑"/>
          <w:spacing w:val="13"/>
          <w:sz w:val="20"/>
          <w:szCs w:val="20"/>
        </w:rPr>
        <w:t>时更新完善</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应将各建筑的基本情况</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消</w:t>
      </w:r>
      <w:r>
        <w:rPr>
          <w:rFonts w:ascii="微软雅黑" w:hAnsi="微软雅黑" w:eastAsia="微软雅黑" w:cs="微软雅黑"/>
          <w:spacing w:val="12"/>
          <w:sz w:val="20"/>
          <w:szCs w:val="20"/>
        </w:rPr>
        <w:t>防安全管理情况</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与消防工作有关的材料和记录等统一保管备查</w:t>
      </w:r>
      <w:r>
        <w:rPr>
          <w:rFonts w:ascii="微软雅黑" w:hAnsi="微软雅黑" w:eastAsia="微软雅黑" w:cs="微软雅黑"/>
          <w:spacing w:val="12"/>
          <w:position w:val="1"/>
          <w:sz w:val="20"/>
          <w:szCs w:val="20"/>
        </w:rPr>
        <w:t>。</w:t>
      </w:r>
    </w:p>
    <w:p>
      <w:pPr>
        <w:pStyle w:val="2"/>
        <w:spacing w:before="48" w:line="202" w:lineRule="auto"/>
        <w:ind w:left="1" w:right="74" w:firstLine="1"/>
        <w:rPr>
          <w:rFonts w:ascii="微软雅黑" w:hAnsi="微软雅黑" w:eastAsia="微软雅黑" w:cs="微软雅黑"/>
          <w:sz w:val="20"/>
          <w:szCs w:val="20"/>
        </w:rPr>
      </w:pPr>
      <w:r>
        <w:rPr>
          <w:spacing w:val="10"/>
          <w:position w:val="-1"/>
          <w:sz w:val="20"/>
          <w:szCs w:val="20"/>
        </w:rPr>
        <w:t>9.1.10</w:t>
      </w:r>
      <w:r>
        <w:rPr>
          <w:rFonts w:ascii="微软雅黑" w:hAnsi="微软雅黑" w:eastAsia="微软雅黑" w:cs="微软雅黑"/>
          <w:spacing w:val="10"/>
          <w:sz w:val="20"/>
          <w:szCs w:val="20"/>
        </w:rPr>
        <w:t>古村落举办灯会</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庙会</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文艺演出等具有火灾危险性的大型</w:t>
      </w:r>
      <w:r>
        <w:rPr>
          <w:rFonts w:ascii="微软雅黑" w:hAnsi="微软雅黑" w:eastAsia="微软雅黑" w:cs="微软雅黑"/>
          <w:spacing w:val="9"/>
          <w:sz w:val="20"/>
          <w:szCs w:val="20"/>
        </w:rPr>
        <w:t>群众性活动</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主办方应落实消防</w:t>
      </w:r>
      <w:r>
        <w:rPr>
          <w:rFonts w:ascii="微软雅黑" w:hAnsi="微软雅黑" w:eastAsia="微软雅黑" w:cs="微软雅黑"/>
          <w:spacing w:val="13"/>
          <w:sz w:val="20"/>
          <w:szCs w:val="20"/>
        </w:rPr>
        <w:t>安全措施</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制定针对性的疏散</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灭火预案</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明确消防安全责任分工</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并</w:t>
      </w:r>
      <w:r>
        <w:rPr>
          <w:rFonts w:ascii="微软雅黑" w:hAnsi="微软雅黑" w:eastAsia="微软雅黑" w:cs="微软雅黑"/>
          <w:spacing w:val="12"/>
          <w:sz w:val="20"/>
          <w:szCs w:val="20"/>
        </w:rPr>
        <w:t>依法向县级以上人民政府公</w:t>
      </w:r>
      <w:r>
        <w:rPr>
          <w:rFonts w:ascii="微软雅黑" w:hAnsi="微软雅黑" w:eastAsia="微软雅黑" w:cs="微软雅黑"/>
          <w:spacing w:val="11"/>
          <w:sz w:val="20"/>
          <w:szCs w:val="20"/>
        </w:rPr>
        <w:t>安机关申报</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经许可后方可举办</w:t>
      </w:r>
      <w:r>
        <w:rPr>
          <w:rFonts w:ascii="微软雅黑" w:hAnsi="微软雅黑" w:eastAsia="微软雅黑" w:cs="微软雅黑"/>
          <w:spacing w:val="11"/>
          <w:position w:val="1"/>
          <w:sz w:val="20"/>
          <w:szCs w:val="20"/>
        </w:rPr>
        <w:t>。</w:t>
      </w:r>
    </w:p>
    <w:p>
      <w:pPr>
        <w:pStyle w:val="2"/>
        <w:spacing w:before="46" w:line="205" w:lineRule="auto"/>
        <w:ind w:firstLine="3"/>
        <w:rPr>
          <w:rFonts w:ascii="微软雅黑" w:hAnsi="微软雅黑" w:eastAsia="微软雅黑" w:cs="微软雅黑"/>
          <w:sz w:val="20"/>
          <w:szCs w:val="20"/>
        </w:rPr>
      </w:pPr>
      <w:r>
        <w:rPr>
          <w:spacing w:val="13"/>
          <w:position w:val="-1"/>
          <w:sz w:val="20"/>
          <w:szCs w:val="20"/>
        </w:rPr>
        <w:t>9.1.11</w:t>
      </w:r>
      <w:r>
        <w:rPr>
          <w:rFonts w:ascii="微软雅黑" w:hAnsi="微软雅黑" w:eastAsia="微软雅黑" w:cs="微软雅黑"/>
          <w:spacing w:val="13"/>
          <w:sz w:val="20"/>
          <w:szCs w:val="20"/>
        </w:rPr>
        <w:t>古村落内集市的主办方应制定专门</w:t>
      </w:r>
      <w:r>
        <w:rPr>
          <w:rFonts w:ascii="微软雅黑" w:hAnsi="微软雅黑" w:eastAsia="微软雅黑" w:cs="微软雅黑"/>
          <w:spacing w:val="12"/>
          <w:sz w:val="20"/>
          <w:szCs w:val="20"/>
        </w:rPr>
        <w:t>的消防安全管理制度</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配置必要的消防设施</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灭火器材</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6"/>
          <w:sz w:val="20"/>
          <w:szCs w:val="20"/>
        </w:rPr>
        <w:t>确保临时建筑或构筑物与原有建筑保持必要的防火间距</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保证疏</w:t>
      </w:r>
      <w:r>
        <w:rPr>
          <w:rFonts w:ascii="微软雅黑" w:hAnsi="微软雅黑" w:eastAsia="微软雅黑" w:cs="微软雅黑"/>
          <w:spacing w:val="15"/>
          <w:sz w:val="20"/>
          <w:szCs w:val="20"/>
        </w:rPr>
        <w:t>散通道和消防车通道畅通</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制定灭</w:t>
      </w:r>
      <w:r>
        <w:rPr>
          <w:rFonts w:ascii="微软雅黑" w:hAnsi="微软雅黑" w:eastAsia="微软雅黑" w:cs="微软雅黑"/>
          <w:spacing w:val="13"/>
          <w:sz w:val="20"/>
          <w:szCs w:val="20"/>
        </w:rPr>
        <w:t>火和应急疏散预案并组织演练</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负责消防安全的相关人员应熟悉场所的</w:t>
      </w:r>
      <w:r>
        <w:rPr>
          <w:rFonts w:ascii="微软雅黑" w:hAnsi="微软雅黑" w:eastAsia="微软雅黑" w:cs="微软雅黑"/>
          <w:spacing w:val="12"/>
          <w:sz w:val="20"/>
          <w:szCs w:val="20"/>
        </w:rPr>
        <w:t>可容纳人数</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紧急疏散路线</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应急预案等情况</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没有主办方的</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集市的消防安全工作应由古村落管理单位负责组织人员落实</w:t>
      </w:r>
      <w:r>
        <w:rPr>
          <w:rFonts w:ascii="微软雅黑" w:hAnsi="微软雅黑" w:eastAsia="微软雅黑" w:cs="微软雅黑"/>
          <w:spacing w:val="12"/>
          <w:position w:val="1"/>
          <w:sz w:val="20"/>
          <w:szCs w:val="20"/>
        </w:rPr>
        <w:t>。</w:t>
      </w:r>
    </w:p>
    <w:p>
      <w:pPr>
        <w:pStyle w:val="2"/>
        <w:spacing w:before="49" w:line="196" w:lineRule="auto"/>
        <w:ind w:right="74" w:firstLine="2"/>
        <w:rPr>
          <w:rFonts w:ascii="微软雅黑" w:hAnsi="微软雅黑" w:eastAsia="微软雅黑" w:cs="微软雅黑"/>
          <w:sz w:val="20"/>
          <w:szCs w:val="20"/>
        </w:rPr>
      </w:pPr>
      <w:r>
        <w:rPr>
          <w:spacing w:val="12"/>
          <w:position w:val="-1"/>
          <w:sz w:val="20"/>
          <w:szCs w:val="20"/>
        </w:rPr>
        <w:t>9.1.12</w:t>
      </w:r>
      <w:r>
        <w:rPr>
          <w:rFonts w:ascii="微软雅黑" w:hAnsi="微软雅黑" w:eastAsia="微软雅黑" w:cs="微软雅黑"/>
          <w:spacing w:val="12"/>
          <w:sz w:val="20"/>
          <w:szCs w:val="20"/>
        </w:rPr>
        <w:t>古村落举办集市或其他大型群众性</w:t>
      </w:r>
      <w:r>
        <w:rPr>
          <w:rFonts w:ascii="微软雅黑" w:hAnsi="微软雅黑" w:eastAsia="微软雅黑" w:cs="微软雅黑"/>
          <w:spacing w:val="11"/>
          <w:sz w:val="20"/>
          <w:szCs w:val="20"/>
        </w:rPr>
        <w:t>活动期间</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应对活动区域内及毗邻的文物建筑采取提高防</w:t>
      </w:r>
      <w:r>
        <w:rPr>
          <w:rFonts w:ascii="微软雅黑" w:hAnsi="微软雅黑" w:eastAsia="微软雅黑" w:cs="微软雅黑"/>
          <w:spacing w:val="12"/>
          <w:sz w:val="20"/>
          <w:szCs w:val="20"/>
        </w:rPr>
        <w:t>火巡查频次</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加派值班人员等措施加强消防安全管理工作</w:t>
      </w:r>
      <w:r>
        <w:rPr>
          <w:rFonts w:ascii="微软雅黑" w:hAnsi="微软雅黑" w:eastAsia="微软雅黑" w:cs="微软雅黑"/>
          <w:spacing w:val="12"/>
          <w:position w:val="1"/>
          <w:sz w:val="20"/>
          <w:szCs w:val="20"/>
        </w:rPr>
        <w:t>。</w:t>
      </w:r>
    </w:p>
    <w:p>
      <w:pPr>
        <w:pStyle w:val="2"/>
        <w:spacing w:before="212" w:line="179" w:lineRule="auto"/>
        <w:ind w:left="3"/>
        <w:outlineLvl w:val="1"/>
        <w:rPr>
          <w:rFonts w:ascii="微软雅黑" w:hAnsi="微软雅黑" w:eastAsia="微软雅黑" w:cs="微软雅黑"/>
          <w:sz w:val="20"/>
          <w:szCs w:val="20"/>
        </w:rPr>
      </w:pPr>
      <w:bookmarkStart w:id="64" w:name="bookmark26"/>
      <w:bookmarkEnd w:id="64"/>
      <w:r>
        <w:rPr>
          <w:spacing w:val="10"/>
          <w:position w:val="-1"/>
          <w:sz w:val="20"/>
          <w:szCs w:val="20"/>
        </w:rPr>
        <w:t>9.2</w:t>
      </w:r>
      <w:r>
        <w:rPr>
          <w:rFonts w:ascii="微软雅黑" w:hAnsi="微软雅黑" w:eastAsia="微软雅黑" w:cs="微软雅黑"/>
          <w:spacing w:val="10"/>
          <w:sz w:val="20"/>
          <w:szCs w:val="20"/>
        </w:rPr>
        <w:t>消防安全检查</w:t>
      </w:r>
    </w:p>
    <w:p>
      <w:pPr>
        <w:pStyle w:val="2"/>
        <w:spacing w:before="204" w:line="199" w:lineRule="auto"/>
        <w:ind w:right="74" w:firstLine="3"/>
        <w:rPr>
          <w:rFonts w:ascii="微软雅黑" w:hAnsi="微软雅黑" w:eastAsia="微软雅黑" w:cs="微软雅黑"/>
          <w:sz w:val="20"/>
          <w:szCs w:val="20"/>
        </w:rPr>
      </w:pPr>
      <w:r>
        <w:rPr>
          <w:spacing w:val="15"/>
          <w:position w:val="-1"/>
          <w:sz w:val="20"/>
          <w:szCs w:val="20"/>
        </w:rPr>
        <w:t>9.2.1</w:t>
      </w:r>
      <w:r>
        <w:rPr>
          <w:rFonts w:ascii="微软雅黑" w:hAnsi="微软雅黑" w:eastAsia="微软雅黑" w:cs="微软雅黑"/>
          <w:spacing w:val="15"/>
          <w:sz w:val="20"/>
          <w:szCs w:val="20"/>
        </w:rPr>
        <w:t>古村落管理单位消防安全责任人</w:t>
      </w:r>
      <w:r>
        <w:rPr>
          <w:rFonts w:ascii="微软雅黑" w:hAnsi="微软雅黑" w:eastAsia="微软雅黑" w:cs="微软雅黑"/>
          <w:spacing w:val="15"/>
          <w:position w:val="1"/>
          <w:sz w:val="20"/>
          <w:szCs w:val="20"/>
        </w:rPr>
        <w:t>、</w:t>
      </w:r>
      <w:r>
        <w:rPr>
          <w:rFonts w:ascii="微软雅黑" w:hAnsi="微软雅黑" w:eastAsia="微软雅黑" w:cs="微软雅黑"/>
          <w:spacing w:val="14"/>
          <w:sz w:val="20"/>
          <w:szCs w:val="20"/>
        </w:rPr>
        <w:t>消防安全管理人应每季度至少组织</w:t>
      </w:r>
      <w:r>
        <w:rPr>
          <w:spacing w:val="14"/>
          <w:position w:val="-1"/>
          <w:sz w:val="20"/>
          <w:szCs w:val="20"/>
        </w:rPr>
        <w:t>1</w:t>
      </w:r>
      <w:r>
        <w:rPr>
          <w:rFonts w:ascii="微软雅黑" w:hAnsi="微软雅黑" w:eastAsia="微软雅黑" w:cs="微软雅黑"/>
          <w:spacing w:val="14"/>
          <w:sz w:val="20"/>
          <w:szCs w:val="20"/>
        </w:rPr>
        <w:t>次防火检查</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检查工</w:t>
      </w:r>
      <w:r>
        <w:rPr>
          <w:rFonts w:ascii="微软雅黑" w:hAnsi="微软雅黑" w:eastAsia="微软雅黑" w:cs="微软雅黑"/>
          <w:spacing w:val="12"/>
          <w:sz w:val="20"/>
          <w:szCs w:val="20"/>
        </w:rPr>
        <w:t>作内容按照</w:t>
      </w:r>
      <w:r>
        <w:rPr>
          <w:spacing w:val="12"/>
          <w:position w:val="-1"/>
          <w:sz w:val="20"/>
          <w:szCs w:val="20"/>
        </w:rPr>
        <w:t>E.1</w:t>
      </w:r>
      <w:r>
        <w:rPr>
          <w:rFonts w:ascii="微软雅黑" w:hAnsi="微软雅黑" w:eastAsia="微软雅黑" w:cs="微软雅黑"/>
          <w:spacing w:val="12"/>
          <w:sz w:val="20"/>
          <w:szCs w:val="20"/>
        </w:rPr>
        <w:t>进行</w:t>
      </w:r>
      <w:r>
        <w:rPr>
          <w:rFonts w:ascii="微软雅黑" w:hAnsi="微软雅黑" w:eastAsia="微软雅黑" w:cs="微软雅黑"/>
          <w:spacing w:val="12"/>
          <w:position w:val="1"/>
          <w:sz w:val="20"/>
          <w:szCs w:val="20"/>
        </w:rPr>
        <w:t>。</w:t>
      </w:r>
    </w:p>
    <w:p>
      <w:pPr>
        <w:pStyle w:val="2"/>
        <w:spacing w:before="42" w:line="203" w:lineRule="auto"/>
        <w:ind w:left="3" w:right="3"/>
        <w:rPr>
          <w:rFonts w:ascii="微软雅黑" w:hAnsi="微软雅黑" w:eastAsia="微软雅黑" w:cs="微软雅黑"/>
          <w:sz w:val="20"/>
          <w:szCs w:val="20"/>
        </w:rPr>
      </w:pPr>
      <w:r>
        <w:rPr>
          <w:spacing w:val="17"/>
          <w:position w:val="-1"/>
          <w:sz w:val="20"/>
          <w:szCs w:val="20"/>
        </w:rPr>
        <w:t>9.2.2</w:t>
      </w:r>
      <w:r>
        <w:rPr>
          <w:rFonts w:ascii="微软雅黑" w:hAnsi="微软雅黑" w:eastAsia="微软雅黑" w:cs="微软雅黑"/>
          <w:spacing w:val="17"/>
          <w:sz w:val="20"/>
          <w:szCs w:val="20"/>
        </w:rPr>
        <w:t>文物建筑管理</w:t>
      </w:r>
      <w:r>
        <w:rPr>
          <w:rFonts w:ascii="微软雅黑" w:hAnsi="微软雅黑" w:eastAsia="微软雅黑" w:cs="微软雅黑"/>
          <w:spacing w:val="17"/>
          <w:position w:val="1"/>
          <w:sz w:val="20"/>
          <w:szCs w:val="20"/>
        </w:rPr>
        <w:t>、</w:t>
      </w:r>
      <w:r>
        <w:rPr>
          <w:rFonts w:ascii="微软雅黑" w:hAnsi="微软雅黑" w:eastAsia="微软雅黑" w:cs="微软雅黑"/>
          <w:spacing w:val="17"/>
          <w:sz w:val="20"/>
          <w:szCs w:val="20"/>
        </w:rPr>
        <w:t>使用单位应每日进行防火巡查</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值班或看守人员夜间防火巡查不少于</w:t>
      </w:r>
      <w:r>
        <w:rPr>
          <w:spacing w:val="16"/>
          <w:position w:val="-1"/>
          <w:sz w:val="20"/>
          <w:szCs w:val="20"/>
        </w:rPr>
        <w:t>2</w:t>
      </w:r>
      <w:r>
        <w:rPr>
          <w:rFonts w:ascii="微软雅黑" w:hAnsi="微软雅黑" w:eastAsia="微软雅黑" w:cs="微软雅黑"/>
          <w:spacing w:val="16"/>
          <w:sz w:val="20"/>
          <w:szCs w:val="20"/>
        </w:rPr>
        <w:t>次</w:t>
      </w:r>
      <w:r>
        <w:rPr>
          <w:rFonts w:ascii="微软雅黑" w:hAnsi="微软雅黑" w:eastAsia="微软雅黑" w:cs="微软雅黑"/>
          <w:spacing w:val="16"/>
          <w:position w:val="1"/>
          <w:sz w:val="20"/>
          <w:szCs w:val="20"/>
        </w:rPr>
        <w:t>。</w:t>
      </w:r>
      <w:r>
        <w:rPr>
          <w:rFonts w:ascii="微软雅黑" w:hAnsi="微软雅黑" w:eastAsia="微软雅黑" w:cs="微软雅黑"/>
          <w:spacing w:val="15"/>
          <w:sz w:val="20"/>
          <w:szCs w:val="20"/>
        </w:rPr>
        <w:t>文物建筑对外开放期间</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防火巡查至少每</w:t>
      </w:r>
      <w:r>
        <w:rPr>
          <w:spacing w:val="15"/>
          <w:position w:val="-1"/>
          <w:sz w:val="20"/>
          <w:szCs w:val="20"/>
        </w:rPr>
        <w:t>2</w:t>
      </w:r>
      <w:r>
        <w:rPr>
          <w:rFonts w:ascii="微软雅黑" w:hAnsi="微软雅黑" w:eastAsia="微软雅黑" w:cs="微软雅黑"/>
          <w:spacing w:val="15"/>
          <w:sz w:val="20"/>
          <w:szCs w:val="20"/>
        </w:rPr>
        <w:t>小时</w:t>
      </w:r>
      <w:r>
        <w:rPr>
          <w:spacing w:val="15"/>
          <w:position w:val="-1"/>
          <w:sz w:val="20"/>
          <w:szCs w:val="20"/>
        </w:rPr>
        <w:t>1</w:t>
      </w:r>
      <w:r>
        <w:rPr>
          <w:rFonts w:ascii="微软雅黑" w:hAnsi="微软雅黑" w:eastAsia="微软雅黑" w:cs="微软雅黑"/>
          <w:spacing w:val="15"/>
          <w:sz w:val="20"/>
          <w:szCs w:val="20"/>
        </w:rPr>
        <w:t>次</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可利用视频监控</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电子巡更等设备辅助开展</w:t>
      </w:r>
      <w:r>
        <w:rPr>
          <w:rFonts w:ascii="微软雅黑" w:hAnsi="微软雅黑" w:eastAsia="微软雅黑" w:cs="微软雅黑"/>
          <w:spacing w:val="12"/>
          <w:sz w:val="20"/>
          <w:szCs w:val="20"/>
        </w:rPr>
        <w:t>防火巡查</w:t>
      </w:r>
      <w:r>
        <w:rPr>
          <w:rFonts w:ascii="微软雅黑" w:hAnsi="微软雅黑" w:eastAsia="微软雅黑" w:cs="微软雅黑"/>
          <w:spacing w:val="12"/>
          <w:position w:val="1"/>
          <w:sz w:val="20"/>
          <w:szCs w:val="20"/>
        </w:rPr>
        <w:t>。</w:t>
      </w:r>
    </w:p>
    <w:p>
      <w:pPr>
        <w:spacing w:line="203" w:lineRule="auto"/>
        <w:rPr>
          <w:rFonts w:ascii="微软雅黑" w:hAnsi="微软雅黑" w:eastAsia="微软雅黑" w:cs="微软雅黑"/>
          <w:sz w:val="20"/>
          <w:szCs w:val="20"/>
        </w:rPr>
        <w:sectPr>
          <w:footerReference r:id="rId13" w:type="default"/>
          <w:pgSz w:w="9748" w:h="15552"/>
          <w:pgMar w:top="400" w:right="118" w:bottom="361" w:left="207" w:header="0" w:footer="180" w:gutter="0"/>
          <w:cols w:space="720" w:num="1"/>
        </w:sectPr>
      </w:pPr>
    </w:p>
    <w:p>
      <w:pPr>
        <w:pStyle w:val="2"/>
        <w:spacing w:before="101" w:line="186" w:lineRule="auto"/>
        <w:ind w:left="1"/>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14" w:lineRule="auto"/>
      </w:pPr>
    </w:p>
    <w:p>
      <w:pPr>
        <w:pStyle w:val="2"/>
        <w:spacing w:before="86" w:line="196" w:lineRule="auto"/>
        <w:ind w:left="2" w:right="74"/>
        <w:rPr>
          <w:rFonts w:ascii="微软雅黑" w:hAnsi="微软雅黑" w:eastAsia="微软雅黑" w:cs="微软雅黑"/>
          <w:sz w:val="20"/>
          <w:szCs w:val="20"/>
        </w:rPr>
      </w:pPr>
      <w:r>
        <w:rPr>
          <w:spacing w:val="19"/>
          <w:position w:val="-1"/>
          <w:sz w:val="20"/>
          <w:szCs w:val="20"/>
        </w:rPr>
        <w:t>9.2.3</w:t>
      </w:r>
      <w:r>
        <w:rPr>
          <w:rFonts w:ascii="微软雅黑" w:hAnsi="微软雅黑" w:eastAsia="微软雅黑" w:cs="微软雅黑"/>
          <w:spacing w:val="19"/>
          <w:sz w:val="20"/>
          <w:szCs w:val="20"/>
        </w:rPr>
        <w:t>防火检查</w:t>
      </w:r>
      <w:r>
        <w:rPr>
          <w:rFonts w:ascii="微软雅黑" w:hAnsi="微软雅黑" w:eastAsia="微软雅黑" w:cs="微软雅黑"/>
          <w:spacing w:val="19"/>
          <w:position w:val="1"/>
          <w:sz w:val="20"/>
          <w:szCs w:val="20"/>
        </w:rPr>
        <w:t>、</w:t>
      </w:r>
      <w:r>
        <w:rPr>
          <w:rFonts w:ascii="微软雅黑" w:hAnsi="微软雅黑" w:eastAsia="微软雅黑" w:cs="微软雅黑"/>
          <w:spacing w:val="19"/>
          <w:sz w:val="20"/>
          <w:szCs w:val="20"/>
        </w:rPr>
        <w:t>巡查应如实填写检查记录</w:t>
      </w:r>
      <w:r>
        <w:rPr>
          <w:rFonts w:hint="eastAsia" w:ascii="微软雅黑" w:hAnsi="微软雅黑" w:eastAsia="微软雅黑" w:cs="微软雅黑"/>
          <w:spacing w:val="19"/>
          <w:position w:val="1"/>
          <w:sz w:val="20"/>
          <w:szCs w:val="20"/>
          <w:lang w:eastAsia="zh-CN"/>
        </w:rPr>
        <w:t>，</w:t>
      </w:r>
      <w:r>
        <w:rPr>
          <w:rFonts w:ascii="微软雅黑" w:hAnsi="微软雅黑" w:eastAsia="微软雅黑" w:cs="微软雅黑"/>
          <w:spacing w:val="19"/>
          <w:sz w:val="20"/>
          <w:szCs w:val="20"/>
        </w:rPr>
        <w:t>巡查检查人员和被检查部门负责人应在检查记录上</w:t>
      </w:r>
      <w:r>
        <w:rPr>
          <w:rFonts w:ascii="微软雅黑" w:hAnsi="微软雅黑" w:eastAsia="微软雅黑" w:cs="微软雅黑"/>
          <w:spacing w:val="12"/>
          <w:sz w:val="20"/>
          <w:szCs w:val="20"/>
        </w:rPr>
        <w:t>签名</w:t>
      </w:r>
      <w:r>
        <w:rPr>
          <w:rFonts w:ascii="微软雅黑" w:hAnsi="微软雅黑" w:eastAsia="微软雅黑" w:cs="微软雅黑"/>
          <w:spacing w:val="12"/>
          <w:position w:val="1"/>
          <w:sz w:val="20"/>
          <w:szCs w:val="20"/>
        </w:rPr>
        <w:t>。</w:t>
      </w:r>
    </w:p>
    <w:p>
      <w:pPr>
        <w:pStyle w:val="2"/>
        <w:spacing w:before="48" w:line="196" w:lineRule="auto"/>
        <w:ind w:left="4" w:right="74" w:hanging="1"/>
        <w:rPr>
          <w:rFonts w:ascii="微软雅黑" w:hAnsi="微软雅黑" w:eastAsia="微软雅黑" w:cs="微软雅黑"/>
          <w:sz w:val="20"/>
          <w:szCs w:val="20"/>
        </w:rPr>
      </w:pPr>
      <w:r>
        <w:rPr>
          <w:spacing w:val="15"/>
          <w:position w:val="-1"/>
          <w:sz w:val="20"/>
          <w:szCs w:val="20"/>
        </w:rPr>
        <w:t>9.2.4</w:t>
      </w:r>
      <w:r>
        <w:rPr>
          <w:rFonts w:ascii="微软雅黑" w:hAnsi="微软雅黑" w:eastAsia="微软雅黑" w:cs="微软雅黑"/>
          <w:spacing w:val="15"/>
          <w:sz w:val="20"/>
          <w:szCs w:val="20"/>
        </w:rPr>
        <w:t>因工作需要确需动用明火时</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古村</w:t>
      </w:r>
      <w:r>
        <w:rPr>
          <w:rFonts w:ascii="微软雅黑" w:hAnsi="微软雅黑" w:eastAsia="微软雅黑" w:cs="微软雅黑"/>
          <w:spacing w:val="14"/>
          <w:sz w:val="20"/>
          <w:szCs w:val="20"/>
        </w:rPr>
        <w:t>落管理单位消防工作归口管理职能部门应指定专人到场监</w:t>
      </w:r>
      <w:bookmarkStart w:id="65" w:name="bookmark41"/>
      <w:bookmarkEnd w:id="65"/>
      <w:r>
        <w:rPr>
          <w:rFonts w:ascii="微软雅黑" w:hAnsi="微软雅黑" w:eastAsia="微软雅黑" w:cs="微软雅黑"/>
          <w:spacing w:val="9"/>
          <w:sz w:val="20"/>
          <w:szCs w:val="20"/>
        </w:rPr>
        <w:t>护</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并进行防火检查</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检查工作内容按照</w:t>
      </w:r>
      <w:r>
        <w:rPr>
          <w:spacing w:val="9"/>
          <w:position w:val="-1"/>
          <w:sz w:val="20"/>
          <w:szCs w:val="20"/>
        </w:rPr>
        <w:t>E.</w:t>
      </w:r>
      <w:r>
        <w:rPr>
          <w:spacing w:val="9"/>
          <w:sz w:val="20"/>
          <w:szCs w:val="20"/>
        </w:rPr>
        <w:t>2</w:t>
      </w:r>
      <w:r>
        <w:rPr>
          <w:rFonts w:ascii="微软雅黑" w:hAnsi="微软雅黑" w:eastAsia="微软雅黑" w:cs="微软雅黑"/>
          <w:spacing w:val="9"/>
          <w:sz w:val="20"/>
          <w:szCs w:val="20"/>
        </w:rPr>
        <w:t>进行</w:t>
      </w:r>
      <w:r>
        <w:rPr>
          <w:rFonts w:ascii="微软雅黑" w:hAnsi="微软雅黑" w:eastAsia="微软雅黑" w:cs="微软雅黑"/>
          <w:spacing w:val="9"/>
          <w:position w:val="1"/>
          <w:sz w:val="20"/>
          <w:szCs w:val="20"/>
        </w:rPr>
        <w:t>。</w:t>
      </w:r>
    </w:p>
    <w:p>
      <w:pPr>
        <w:pStyle w:val="2"/>
        <w:spacing w:before="46" w:line="197" w:lineRule="auto"/>
        <w:ind w:left="5" w:right="109" w:hanging="2"/>
        <w:rPr>
          <w:rFonts w:ascii="微软雅黑" w:hAnsi="微软雅黑" w:eastAsia="微软雅黑" w:cs="微软雅黑"/>
          <w:sz w:val="20"/>
          <w:szCs w:val="20"/>
        </w:rPr>
      </w:pPr>
      <w:r>
        <w:rPr>
          <w:spacing w:val="13"/>
          <w:position w:val="-2"/>
          <w:sz w:val="20"/>
          <w:szCs w:val="20"/>
        </w:rPr>
        <w:t>9.2.5</w:t>
      </w:r>
      <w:r>
        <w:rPr>
          <w:rFonts w:ascii="微软雅黑" w:hAnsi="微软雅黑" w:eastAsia="微软雅黑" w:cs="微软雅黑"/>
          <w:spacing w:val="13"/>
          <w:sz w:val="20"/>
          <w:szCs w:val="20"/>
        </w:rPr>
        <w:t>古村落内举办大型活动（包括传统节日</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民俗活动等)</w:t>
      </w:r>
      <w:r>
        <w:rPr>
          <w:rFonts w:ascii="微软雅黑" w:hAnsi="微软雅黑" w:eastAsia="微软雅黑" w:cs="微软雅黑"/>
          <w:spacing w:val="12"/>
          <w:sz w:val="20"/>
          <w:szCs w:val="20"/>
        </w:rPr>
        <w:t>时</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主办单位应提前进行防火检查</w:t>
      </w:r>
      <w:r>
        <w:rPr>
          <w:rFonts w:ascii="微软雅黑" w:hAnsi="微软雅黑" w:eastAsia="微软雅黑" w:cs="微软雅黑"/>
          <w:spacing w:val="12"/>
          <w:position w:val="1"/>
          <w:sz w:val="20"/>
          <w:szCs w:val="20"/>
        </w:rPr>
        <w:t>;</w:t>
      </w:r>
      <w:r>
        <w:rPr>
          <w:rFonts w:ascii="微软雅黑" w:hAnsi="微软雅黑" w:eastAsia="微软雅黑" w:cs="微软雅黑"/>
          <w:spacing w:val="11"/>
          <w:sz w:val="20"/>
          <w:szCs w:val="20"/>
        </w:rPr>
        <w:t>活动期间</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防火巡查应至少每小时</w:t>
      </w:r>
      <w:r>
        <w:rPr>
          <w:spacing w:val="11"/>
          <w:position w:val="-1"/>
          <w:sz w:val="20"/>
          <w:szCs w:val="20"/>
        </w:rPr>
        <w:t>1</w:t>
      </w:r>
      <w:r>
        <w:rPr>
          <w:rFonts w:ascii="微软雅黑" w:hAnsi="微软雅黑" w:eastAsia="微软雅黑" w:cs="微软雅黑"/>
          <w:spacing w:val="11"/>
          <w:sz w:val="20"/>
          <w:szCs w:val="20"/>
        </w:rPr>
        <w:t>次</w:t>
      </w:r>
      <w:r>
        <w:rPr>
          <w:rFonts w:ascii="微软雅黑" w:hAnsi="微软雅黑" w:eastAsia="微软雅黑" w:cs="微软雅黑"/>
          <w:spacing w:val="11"/>
          <w:position w:val="1"/>
          <w:sz w:val="20"/>
          <w:szCs w:val="20"/>
        </w:rPr>
        <w:t>。</w:t>
      </w:r>
    </w:p>
    <w:p>
      <w:pPr>
        <w:pStyle w:val="2"/>
        <w:spacing w:before="42" w:line="184" w:lineRule="auto"/>
        <w:ind w:left="3"/>
        <w:rPr>
          <w:rFonts w:ascii="微软雅黑" w:hAnsi="微软雅黑" w:eastAsia="微软雅黑" w:cs="微软雅黑"/>
          <w:sz w:val="20"/>
          <w:szCs w:val="20"/>
        </w:rPr>
      </w:pPr>
      <w:r>
        <w:rPr>
          <w:spacing w:val="10"/>
          <w:position w:val="-1"/>
          <w:sz w:val="20"/>
          <w:szCs w:val="20"/>
        </w:rPr>
        <w:t>9.2.6</w:t>
      </w:r>
      <w:r>
        <w:rPr>
          <w:rFonts w:ascii="微软雅黑" w:hAnsi="微软雅黑" w:eastAsia="微软雅黑" w:cs="微软雅黑"/>
          <w:spacing w:val="10"/>
          <w:sz w:val="20"/>
          <w:szCs w:val="20"/>
        </w:rPr>
        <w:t>巡查</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检查中发现的火灾隐患应及时消除</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隐患消</w:t>
      </w:r>
      <w:r>
        <w:rPr>
          <w:rFonts w:ascii="微软雅黑" w:hAnsi="微软雅黑" w:eastAsia="微软雅黑" w:cs="微软雅黑"/>
          <w:spacing w:val="9"/>
          <w:sz w:val="20"/>
          <w:szCs w:val="20"/>
        </w:rPr>
        <w:t>除程序应符合</w:t>
      </w:r>
      <w:r>
        <w:rPr>
          <w:spacing w:val="9"/>
          <w:position w:val="-1"/>
          <w:sz w:val="20"/>
          <w:szCs w:val="20"/>
        </w:rPr>
        <w:t>E.3</w:t>
      </w:r>
      <w:r>
        <w:rPr>
          <w:rFonts w:ascii="微软雅黑" w:hAnsi="微软雅黑" w:eastAsia="微软雅黑" w:cs="微软雅黑"/>
          <w:spacing w:val="9"/>
          <w:sz w:val="20"/>
          <w:szCs w:val="20"/>
        </w:rPr>
        <w:t>的规定</w:t>
      </w:r>
      <w:r>
        <w:rPr>
          <w:rFonts w:ascii="微软雅黑" w:hAnsi="微软雅黑" w:eastAsia="微软雅黑" w:cs="微软雅黑"/>
          <w:spacing w:val="9"/>
          <w:position w:val="1"/>
          <w:sz w:val="20"/>
          <w:szCs w:val="20"/>
        </w:rPr>
        <w:t>。</w:t>
      </w:r>
    </w:p>
    <w:p>
      <w:pPr>
        <w:pStyle w:val="2"/>
        <w:spacing w:before="211" w:line="180" w:lineRule="auto"/>
        <w:ind w:left="3"/>
        <w:outlineLvl w:val="1"/>
        <w:rPr>
          <w:rFonts w:ascii="微软雅黑" w:hAnsi="微软雅黑" w:eastAsia="微软雅黑" w:cs="微软雅黑"/>
          <w:sz w:val="20"/>
          <w:szCs w:val="20"/>
        </w:rPr>
      </w:pPr>
      <w:bookmarkStart w:id="66" w:name="bookmark27"/>
      <w:bookmarkEnd w:id="66"/>
      <w:r>
        <w:rPr>
          <w:spacing w:val="11"/>
          <w:position w:val="-1"/>
          <w:sz w:val="20"/>
          <w:szCs w:val="20"/>
        </w:rPr>
        <w:t>9.3</w:t>
      </w:r>
      <w:r>
        <w:rPr>
          <w:rFonts w:ascii="微软雅黑" w:hAnsi="微软雅黑" w:eastAsia="微软雅黑" w:cs="微软雅黑"/>
          <w:spacing w:val="11"/>
          <w:sz w:val="20"/>
          <w:szCs w:val="20"/>
        </w:rPr>
        <w:t>消防安全宣传培训</w:t>
      </w:r>
    </w:p>
    <w:p>
      <w:pPr>
        <w:pStyle w:val="2"/>
        <w:spacing w:before="207" w:line="197" w:lineRule="auto"/>
        <w:ind w:left="1" w:right="74" w:firstLine="1"/>
        <w:rPr>
          <w:rFonts w:ascii="微软雅黑" w:hAnsi="微软雅黑" w:eastAsia="微软雅黑" w:cs="微软雅黑"/>
          <w:sz w:val="20"/>
          <w:szCs w:val="20"/>
        </w:rPr>
      </w:pPr>
      <w:r>
        <w:rPr>
          <w:spacing w:val="14"/>
          <w:position w:val="-1"/>
          <w:sz w:val="20"/>
          <w:szCs w:val="20"/>
        </w:rPr>
        <w:t>9.3.1</w:t>
      </w:r>
      <w:r>
        <w:rPr>
          <w:rFonts w:ascii="微软雅黑" w:hAnsi="微软雅黑" w:eastAsia="微软雅黑" w:cs="微软雅黑"/>
          <w:spacing w:val="14"/>
          <w:sz w:val="20"/>
          <w:szCs w:val="20"/>
        </w:rPr>
        <w:t>古村落管理单位宜结合自身地域及文化特点</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将消防安全培训和教育融人当地民俗</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旅游文</w:t>
      </w:r>
      <w:r>
        <w:rPr>
          <w:rFonts w:ascii="微软雅黑" w:hAnsi="微软雅黑" w:eastAsia="微软雅黑" w:cs="微软雅黑"/>
          <w:spacing w:val="10"/>
          <w:sz w:val="20"/>
          <w:szCs w:val="20"/>
        </w:rPr>
        <w:t>化</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坚持群防群控原则</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消除各类火灾隐</w:t>
      </w:r>
      <w:r>
        <w:rPr>
          <w:rFonts w:ascii="微软雅黑" w:hAnsi="微软雅黑" w:eastAsia="微软雅黑" w:cs="微软雅黑"/>
          <w:spacing w:val="9"/>
          <w:sz w:val="20"/>
          <w:szCs w:val="20"/>
        </w:rPr>
        <w:t>患</w:t>
      </w:r>
      <w:r>
        <w:rPr>
          <w:rFonts w:ascii="微软雅黑" w:hAnsi="微软雅黑" w:eastAsia="微软雅黑" w:cs="微软雅黑"/>
          <w:spacing w:val="9"/>
          <w:position w:val="1"/>
          <w:sz w:val="20"/>
          <w:szCs w:val="20"/>
        </w:rPr>
        <w:t>。</w:t>
      </w:r>
    </w:p>
    <w:p>
      <w:pPr>
        <w:pStyle w:val="2"/>
        <w:spacing w:before="48" w:line="196" w:lineRule="auto"/>
        <w:ind w:right="74" w:firstLine="2"/>
        <w:rPr>
          <w:rFonts w:ascii="微软雅黑" w:hAnsi="微软雅黑" w:eastAsia="微软雅黑" w:cs="微软雅黑"/>
          <w:sz w:val="20"/>
          <w:szCs w:val="20"/>
        </w:rPr>
      </w:pPr>
      <w:r>
        <w:rPr>
          <w:spacing w:val="15"/>
          <w:position w:val="-1"/>
          <w:sz w:val="20"/>
          <w:szCs w:val="20"/>
        </w:rPr>
        <w:t>9.3.2</w:t>
      </w:r>
      <w:r>
        <w:rPr>
          <w:rFonts w:ascii="微软雅黑" w:hAnsi="微软雅黑" w:eastAsia="微软雅黑" w:cs="微软雅黑"/>
          <w:spacing w:val="15"/>
          <w:sz w:val="20"/>
          <w:szCs w:val="20"/>
        </w:rPr>
        <w:t>古村落管理单位及其消防管理人员应积极参加文物部门</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消防救援机构组</w:t>
      </w:r>
      <w:r>
        <w:rPr>
          <w:rFonts w:ascii="微软雅黑" w:hAnsi="微软雅黑" w:eastAsia="微软雅黑" w:cs="微软雅黑"/>
          <w:spacing w:val="14"/>
          <w:sz w:val="20"/>
          <w:szCs w:val="20"/>
        </w:rPr>
        <w:t>织的消防培训</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古</w:t>
      </w:r>
      <w:r>
        <w:rPr>
          <w:rFonts w:ascii="微软雅黑" w:hAnsi="微软雅黑" w:eastAsia="微软雅黑" w:cs="微软雅黑"/>
          <w:spacing w:val="13"/>
          <w:sz w:val="20"/>
          <w:szCs w:val="20"/>
        </w:rPr>
        <w:t>村落管理单位应对古村落内的从业人员开展消防培训</w:t>
      </w:r>
      <w:r>
        <w:rPr>
          <w:rFonts w:ascii="微软雅黑" w:hAnsi="微软雅黑" w:eastAsia="微软雅黑" w:cs="微软雅黑"/>
          <w:spacing w:val="13"/>
          <w:position w:val="1"/>
          <w:sz w:val="20"/>
          <w:szCs w:val="20"/>
        </w:rPr>
        <w:t>。</w:t>
      </w:r>
    </w:p>
    <w:p>
      <w:pPr>
        <w:pStyle w:val="2"/>
        <w:spacing w:before="46" w:line="205" w:lineRule="auto"/>
        <w:ind w:right="74" w:firstLine="3"/>
        <w:rPr>
          <w:rFonts w:ascii="微软雅黑" w:hAnsi="微软雅黑" w:eastAsia="微软雅黑" w:cs="微软雅黑"/>
          <w:sz w:val="20"/>
          <w:szCs w:val="20"/>
        </w:rPr>
      </w:pPr>
      <w:r>
        <w:rPr>
          <w:spacing w:val="14"/>
          <w:position w:val="-1"/>
          <w:sz w:val="20"/>
          <w:szCs w:val="20"/>
        </w:rPr>
        <w:t>9.3.3</w:t>
      </w:r>
      <w:r>
        <w:rPr>
          <w:rFonts w:ascii="微软雅黑" w:hAnsi="微软雅黑" w:eastAsia="微软雅黑" w:cs="微软雅黑"/>
          <w:spacing w:val="14"/>
          <w:sz w:val="20"/>
          <w:szCs w:val="20"/>
        </w:rPr>
        <w:t>古村落管理单位应采用培训班</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宣传单</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农村广播等方式定期向村民及租户</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经营户等外来</w:t>
      </w:r>
      <w:r>
        <w:rPr>
          <w:rFonts w:ascii="微软雅黑" w:hAnsi="微软雅黑" w:eastAsia="微软雅黑" w:cs="微软雅黑"/>
          <w:spacing w:val="13"/>
          <w:sz w:val="20"/>
          <w:szCs w:val="20"/>
        </w:rPr>
        <w:t>人员普及安全用火</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用电</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用气常识</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提醒做好防火工作</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在火灾多发季节</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农业收获季节</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重大</w:t>
      </w:r>
      <w:r>
        <w:rPr>
          <w:rFonts w:ascii="微软雅黑" w:hAnsi="微软雅黑" w:eastAsia="微软雅黑" w:cs="微软雅黑"/>
          <w:spacing w:val="16"/>
          <w:sz w:val="20"/>
          <w:szCs w:val="20"/>
        </w:rPr>
        <w:t>节假日和乡村民俗活动之前和持续期间</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应有针对性地开展消防</w:t>
      </w:r>
      <w:r>
        <w:rPr>
          <w:rFonts w:ascii="微软雅黑" w:hAnsi="微软雅黑" w:eastAsia="微软雅黑" w:cs="微软雅黑"/>
          <w:spacing w:val="15"/>
          <w:sz w:val="20"/>
          <w:szCs w:val="20"/>
        </w:rPr>
        <w:t>安全宣传教育</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在大风天气宜采用</w:t>
      </w:r>
      <w:r>
        <w:rPr>
          <w:rFonts w:ascii="微软雅黑" w:hAnsi="微软雅黑" w:eastAsia="微软雅黑" w:cs="微软雅黑"/>
          <w:spacing w:val="10"/>
          <w:sz w:val="20"/>
          <w:szCs w:val="20"/>
        </w:rPr>
        <w:t>广播播放</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禁火令</w:t>
      </w:r>
      <w:r>
        <w:rPr>
          <w:rFonts w:ascii="微软雅黑" w:hAnsi="微软雅黑" w:eastAsia="微软雅黑" w:cs="微软雅黑"/>
          <w:spacing w:val="10"/>
          <w:position w:val="1"/>
          <w:sz w:val="20"/>
          <w:szCs w:val="20"/>
        </w:rPr>
        <w:t>"。</w:t>
      </w:r>
    </w:p>
    <w:p>
      <w:pPr>
        <w:pStyle w:val="2"/>
        <w:spacing w:before="50" w:line="196" w:lineRule="auto"/>
        <w:ind w:left="7" w:right="74" w:hanging="4"/>
        <w:rPr>
          <w:rFonts w:ascii="微软雅黑" w:hAnsi="微软雅黑" w:eastAsia="微软雅黑" w:cs="微软雅黑"/>
          <w:sz w:val="20"/>
          <w:szCs w:val="20"/>
        </w:rPr>
      </w:pPr>
      <w:r>
        <w:rPr>
          <w:spacing w:val="15"/>
          <w:position w:val="-1"/>
          <w:sz w:val="20"/>
          <w:szCs w:val="20"/>
        </w:rPr>
        <w:t>9.3.4</w:t>
      </w:r>
      <w:r>
        <w:rPr>
          <w:rFonts w:ascii="微软雅黑" w:hAnsi="微软雅黑" w:eastAsia="微软雅黑" w:cs="微软雅黑"/>
          <w:spacing w:val="15"/>
          <w:sz w:val="20"/>
          <w:szCs w:val="20"/>
        </w:rPr>
        <w:t>古村落管理单位应在古村落内重要和醒目</w:t>
      </w:r>
      <w:r>
        <w:rPr>
          <w:rFonts w:ascii="微软雅黑" w:hAnsi="微软雅黑" w:eastAsia="微软雅黑" w:cs="微软雅黑"/>
          <w:spacing w:val="14"/>
          <w:sz w:val="20"/>
          <w:szCs w:val="20"/>
        </w:rPr>
        <w:t>位置设置消防宣传栏</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张贴防火警示标识</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标牌或</w:t>
      </w:r>
      <w:r>
        <w:rPr>
          <w:rFonts w:ascii="微软雅黑" w:hAnsi="微软雅黑" w:eastAsia="微软雅黑" w:cs="微软雅黑"/>
          <w:spacing w:val="12"/>
          <w:sz w:val="20"/>
          <w:szCs w:val="20"/>
        </w:rPr>
        <w:t>消防宣传画</w:t>
      </w:r>
      <w:r>
        <w:rPr>
          <w:rFonts w:ascii="微软雅黑" w:hAnsi="微软雅黑" w:eastAsia="微软雅黑" w:cs="微软雅黑"/>
          <w:spacing w:val="12"/>
          <w:position w:val="1"/>
          <w:sz w:val="20"/>
          <w:szCs w:val="20"/>
        </w:rPr>
        <w:t>。</w:t>
      </w:r>
    </w:p>
    <w:p>
      <w:pPr>
        <w:pStyle w:val="2"/>
        <w:spacing w:before="50" w:line="179" w:lineRule="auto"/>
        <w:ind w:left="3"/>
        <w:rPr>
          <w:rFonts w:ascii="微软雅黑" w:hAnsi="微软雅黑" w:eastAsia="微软雅黑" w:cs="微软雅黑"/>
          <w:sz w:val="20"/>
          <w:szCs w:val="20"/>
        </w:rPr>
      </w:pPr>
      <w:r>
        <w:rPr>
          <w:spacing w:val="12"/>
          <w:position w:val="-1"/>
          <w:sz w:val="20"/>
          <w:szCs w:val="20"/>
        </w:rPr>
        <w:t>9.3.5</w:t>
      </w:r>
      <w:r>
        <w:rPr>
          <w:rFonts w:ascii="微软雅黑" w:hAnsi="微软雅黑" w:eastAsia="微软雅黑" w:cs="微软雅黑"/>
          <w:spacing w:val="12"/>
          <w:sz w:val="20"/>
          <w:szCs w:val="20"/>
        </w:rPr>
        <w:t>古村落管理单位应将消防知识纳人</w:t>
      </w:r>
      <w:r>
        <w:rPr>
          <w:rFonts w:ascii="微软雅黑" w:hAnsi="微软雅黑" w:eastAsia="微软雅黑" w:cs="微软雅黑"/>
          <w:spacing w:val="11"/>
          <w:sz w:val="20"/>
          <w:szCs w:val="20"/>
        </w:rPr>
        <w:t>村文化中心</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图书室或警务室的建设内容</w:t>
      </w:r>
      <w:r>
        <w:rPr>
          <w:rFonts w:ascii="微软雅黑" w:hAnsi="微软雅黑" w:eastAsia="微软雅黑" w:cs="微软雅黑"/>
          <w:spacing w:val="11"/>
          <w:position w:val="1"/>
          <w:sz w:val="20"/>
          <w:szCs w:val="20"/>
        </w:rPr>
        <w:t>。</w:t>
      </w:r>
    </w:p>
    <w:p>
      <w:pPr>
        <w:pStyle w:val="2"/>
        <w:spacing w:before="48" w:line="196" w:lineRule="auto"/>
        <w:ind w:left="3"/>
        <w:rPr>
          <w:rFonts w:ascii="微软雅黑" w:hAnsi="微软雅黑" w:eastAsia="微软雅黑" w:cs="微软雅黑"/>
          <w:sz w:val="20"/>
          <w:szCs w:val="20"/>
        </w:rPr>
      </w:pPr>
      <w:r>
        <w:rPr>
          <w:spacing w:val="16"/>
          <w:position w:val="-1"/>
          <w:sz w:val="20"/>
          <w:szCs w:val="20"/>
        </w:rPr>
        <w:t>9.3.6</w:t>
      </w:r>
      <w:r>
        <w:rPr>
          <w:rFonts w:ascii="微软雅黑" w:hAnsi="微软雅黑" w:eastAsia="微软雅黑" w:cs="微软雅黑"/>
          <w:spacing w:val="16"/>
          <w:sz w:val="20"/>
          <w:szCs w:val="20"/>
        </w:rPr>
        <w:t>古村落管理单位应定期到学校</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幼儿园</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养老院等场所开展消防宣</w:t>
      </w:r>
      <w:r>
        <w:rPr>
          <w:rFonts w:ascii="微软雅黑" w:hAnsi="微软雅黑" w:eastAsia="微软雅黑" w:cs="微软雅黑"/>
          <w:spacing w:val="15"/>
          <w:sz w:val="20"/>
          <w:szCs w:val="20"/>
        </w:rPr>
        <w:t>传教育</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宣传报告火警</w:t>
      </w:r>
      <w:r>
        <w:rPr>
          <w:rFonts w:ascii="微软雅黑" w:hAnsi="微软雅黑" w:eastAsia="微软雅黑" w:cs="微软雅黑"/>
          <w:spacing w:val="15"/>
          <w:position w:val="1"/>
          <w:sz w:val="20"/>
          <w:szCs w:val="20"/>
        </w:rPr>
        <w:t>、</w:t>
      </w:r>
      <w:r>
        <w:rPr>
          <w:rFonts w:ascii="微软雅黑" w:hAnsi="微软雅黑" w:eastAsia="微软雅黑" w:cs="微软雅黑"/>
          <w:spacing w:val="11"/>
          <w:sz w:val="20"/>
          <w:szCs w:val="20"/>
        </w:rPr>
        <w:t>扑救初起火灾</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引导人员疏散的常识</w:t>
      </w:r>
      <w:r>
        <w:rPr>
          <w:rFonts w:ascii="微软雅黑" w:hAnsi="微软雅黑" w:eastAsia="微软雅黑" w:cs="微软雅黑"/>
          <w:spacing w:val="11"/>
          <w:position w:val="1"/>
          <w:sz w:val="20"/>
          <w:szCs w:val="20"/>
        </w:rPr>
        <w:t>。</w:t>
      </w:r>
    </w:p>
    <w:p>
      <w:pPr>
        <w:pStyle w:val="2"/>
        <w:spacing w:before="49" w:line="196" w:lineRule="auto"/>
        <w:ind w:left="6" w:right="74" w:hanging="3"/>
        <w:rPr>
          <w:rFonts w:ascii="微软雅黑" w:hAnsi="微软雅黑" w:eastAsia="微软雅黑" w:cs="微软雅黑"/>
          <w:sz w:val="20"/>
          <w:szCs w:val="20"/>
        </w:rPr>
      </w:pPr>
      <w:r>
        <w:rPr>
          <w:spacing w:val="12"/>
          <w:position w:val="-1"/>
          <w:sz w:val="20"/>
          <w:szCs w:val="20"/>
        </w:rPr>
        <w:t>9.3.7</w:t>
      </w:r>
      <w:r>
        <w:rPr>
          <w:rFonts w:ascii="微软雅黑" w:hAnsi="微软雅黑" w:eastAsia="微软雅黑" w:cs="微软雅黑"/>
          <w:spacing w:val="12"/>
          <w:sz w:val="20"/>
          <w:szCs w:val="20"/>
        </w:rPr>
        <w:t>古村落管理单位应定期到鳏</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寡</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孤</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独</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残</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幼等家庭提醒其安全使用电器</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炉灶和电动</w:t>
      </w:r>
      <w:r>
        <w:rPr>
          <w:rFonts w:ascii="微软雅黑" w:hAnsi="微软雅黑" w:eastAsia="微软雅黑" w:cs="微软雅黑"/>
          <w:spacing w:val="7"/>
          <w:sz w:val="20"/>
          <w:szCs w:val="20"/>
        </w:rPr>
        <w:t>车</w:t>
      </w:r>
      <w:r>
        <w:rPr>
          <w:rFonts w:hint="eastAsia" w:ascii="微软雅黑" w:hAnsi="微软雅黑" w:eastAsia="微软雅黑" w:cs="微软雅黑"/>
          <w:spacing w:val="7"/>
          <w:position w:val="1"/>
          <w:sz w:val="20"/>
          <w:szCs w:val="20"/>
          <w:lang w:eastAsia="zh-CN"/>
        </w:rPr>
        <w:t>，</w:t>
      </w:r>
      <w:r>
        <w:rPr>
          <w:rFonts w:ascii="微软雅黑" w:hAnsi="微软雅黑" w:eastAsia="微软雅黑" w:cs="微软雅黑"/>
          <w:spacing w:val="7"/>
          <w:sz w:val="20"/>
          <w:szCs w:val="20"/>
        </w:rPr>
        <w:t>及时关闭电源</w:t>
      </w:r>
      <w:r>
        <w:rPr>
          <w:rFonts w:ascii="微软雅黑" w:hAnsi="微软雅黑" w:eastAsia="微软雅黑" w:cs="微软雅黑"/>
          <w:spacing w:val="7"/>
          <w:position w:val="1"/>
          <w:sz w:val="20"/>
          <w:szCs w:val="20"/>
        </w:rPr>
        <w:t>、</w:t>
      </w:r>
      <w:r>
        <w:rPr>
          <w:rFonts w:ascii="微软雅黑" w:hAnsi="微软雅黑" w:eastAsia="微软雅黑" w:cs="微软雅黑"/>
          <w:spacing w:val="7"/>
          <w:sz w:val="20"/>
          <w:szCs w:val="20"/>
        </w:rPr>
        <w:t>气源</w:t>
      </w:r>
      <w:r>
        <w:rPr>
          <w:rFonts w:ascii="微软雅黑" w:hAnsi="微软雅黑" w:eastAsia="微软雅黑" w:cs="微软雅黑"/>
          <w:spacing w:val="7"/>
          <w:position w:val="1"/>
          <w:sz w:val="20"/>
          <w:szCs w:val="20"/>
        </w:rPr>
        <w:t>。</w:t>
      </w:r>
    </w:p>
    <w:p>
      <w:pPr>
        <w:pStyle w:val="2"/>
        <w:spacing w:before="212" w:line="180" w:lineRule="auto"/>
        <w:ind w:left="3"/>
        <w:outlineLvl w:val="1"/>
        <w:rPr>
          <w:rFonts w:ascii="微软雅黑" w:hAnsi="微软雅黑" w:eastAsia="微软雅黑" w:cs="微软雅黑"/>
          <w:sz w:val="20"/>
          <w:szCs w:val="20"/>
        </w:rPr>
      </w:pPr>
      <w:bookmarkStart w:id="67" w:name="bookmark28"/>
      <w:bookmarkEnd w:id="67"/>
      <w:r>
        <w:rPr>
          <w:spacing w:val="11"/>
          <w:position w:val="-1"/>
          <w:sz w:val="20"/>
          <w:szCs w:val="20"/>
        </w:rPr>
        <w:t>9.4</w:t>
      </w:r>
      <w:r>
        <w:rPr>
          <w:rFonts w:ascii="微软雅黑" w:hAnsi="微软雅黑" w:eastAsia="微软雅黑" w:cs="微软雅黑"/>
          <w:spacing w:val="11"/>
          <w:sz w:val="20"/>
          <w:szCs w:val="20"/>
        </w:rPr>
        <w:t>灭火和应急疏散预案</w:t>
      </w:r>
    </w:p>
    <w:p>
      <w:pPr>
        <w:pStyle w:val="2"/>
        <w:spacing w:before="209" w:line="196" w:lineRule="auto"/>
        <w:ind w:right="74" w:firstLine="2"/>
        <w:rPr>
          <w:rFonts w:ascii="微软雅黑" w:hAnsi="微软雅黑" w:eastAsia="微软雅黑" w:cs="微软雅黑"/>
          <w:sz w:val="20"/>
          <w:szCs w:val="20"/>
        </w:rPr>
      </w:pPr>
      <w:r>
        <w:rPr>
          <w:spacing w:val="14"/>
          <w:position w:val="-1"/>
          <w:sz w:val="20"/>
          <w:szCs w:val="20"/>
        </w:rPr>
        <w:t>9.4.1</w:t>
      </w:r>
      <w:r>
        <w:rPr>
          <w:rFonts w:ascii="微软雅黑" w:hAnsi="微软雅黑" w:eastAsia="微软雅黑" w:cs="微软雅黑"/>
          <w:spacing w:val="14"/>
          <w:sz w:val="20"/>
          <w:szCs w:val="20"/>
        </w:rPr>
        <w:t>古村落管理单位应结合保护特点</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制定火灾事故应急预案</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预案应重点明确文物建筑火灾扑</w:t>
      </w:r>
      <w:r>
        <w:rPr>
          <w:rFonts w:ascii="微软雅黑" w:hAnsi="微软雅黑" w:eastAsia="微软雅黑" w:cs="微软雅黑"/>
          <w:spacing w:val="11"/>
          <w:sz w:val="20"/>
          <w:szCs w:val="20"/>
        </w:rPr>
        <w:t>救</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文物抢救</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相邻建筑火灾蔓延至文物建筑的防控</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人员疏散</w:t>
      </w:r>
      <w:r>
        <w:rPr>
          <w:rFonts w:ascii="微软雅黑" w:hAnsi="微软雅黑" w:eastAsia="微软雅黑" w:cs="微软雅黑"/>
          <w:spacing w:val="10"/>
          <w:sz w:val="20"/>
          <w:szCs w:val="20"/>
        </w:rPr>
        <w:t>及避难等内容</w:t>
      </w:r>
      <w:r>
        <w:rPr>
          <w:rFonts w:ascii="微软雅黑" w:hAnsi="微软雅黑" w:eastAsia="微软雅黑" w:cs="微软雅黑"/>
          <w:spacing w:val="10"/>
          <w:position w:val="1"/>
          <w:sz w:val="20"/>
          <w:szCs w:val="20"/>
        </w:rPr>
        <w:t>。</w:t>
      </w:r>
    </w:p>
    <w:p>
      <w:pPr>
        <w:pStyle w:val="2"/>
        <w:spacing w:before="48" w:line="179" w:lineRule="auto"/>
        <w:ind w:left="3"/>
        <w:rPr>
          <w:rFonts w:ascii="微软雅黑" w:hAnsi="微软雅黑" w:eastAsia="微软雅黑" w:cs="微软雅黑"/>
          <w:sz w:val="20"/>
          <w:szCs w:val="20"/>
        </w:rPr>
      </w:pPr>
      <w:r>
        <w:rPr>
          <w:spacing w:val="11"/>
          <w:position w:val="-1"/>
          <w:sz w:val="20"/>
          <w:szCs w:val="20"/>
        </w:rPr>
        <w:t>9.4.2</w:t>
      </w:r>
      <w:r>
        <w:rPr>
          <w:rFonts w:ascii="微软雅黑" w:hAnsi="微软雅黑" w:eastAsia="微软雅黑" w:cs="微软雅黑"/>
          <w:spacing w:val="11"/>
          <w:sz w:val="20"/>
          <w:szCs w:val="20"/>
        </w:rPr>
        <w:t>火灾事故应急预案应包括下列内容</w:t>
      </w:r>
      <w:r>
        <w:rPr>
          <w:rFonts w:ascii="微软雅黑" w:hAnsi="微软雅黑" w:eastAsia="微软雅黑" w:cs="微软雅黑"/>
          <w:spacing w:val="11"/>
          <w:position w:val="1"/>
          <w:sz w:val="20"/>
          <w:szCs w:val="20"/>
        </w:rPr>
        <w:t>:</w:t>
      </w:r>
    </w:p>
    <w:p>
      <w:pPr>
        <w:pStyle w:val="2"/>
        <w:spacing w:before="44" w:line="202" w:lineRule="auto"/>
        <w:ind w:left="863" w:right="74" w:hanging="429"/>
        <w:rPr>
          <w:rFonts w:ascii="微软雅黑" w:hAnsi="微软雅黑" w:eastAsia="微软雅黑" w:cs="微软雅黑"/>
          <w:sz w:val="20"/>
          <w:szCs w:val="20"/>
        </w:rPr>
      </w:pPr>
      <w:r>
        <w:rPr>
          <w:spacing w:val="13"/>
          <w:sz w:val="20"/>
          <w:szCs w:val="20"/>
        </w:rPr>
        <w:t>a</w:t>
      </w:r>
      <w:r>
        <w:rPr>
          <w:rFonts w:ascii="微软雅黑" w:hAnsi="微软雅黑" w:eastAsia="微软雅黑" w:cs="微软雅黑"/>
          <w:spacing w:val="13"/>
          <w:sz w:val="20"/>
          <w:szCs w:val="20"/>
        </w:rPr>
        <w:t>)组织机构</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指挥协调组</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灭火行动组</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通信联络组</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疏散引导组</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安全防护救护组</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现场</w:t>
      </w:r>
      <w:r>
        <w:rPr>
          <w:rFonts w:ascii="微软雅黑" w:hAnsi="微软雅黑" w:eastAsia="微软雅黑" w:cs="微软雅黑"/>
          <w:spacing w:val="8"/>
          <w:sz w:val="20"/>
          <w:szCs w:val="20"/>
        </w:rPr>
        <w:t>警戒组;</w:t>
      </w:r>
    </w:p>
    <w:p>
      <w:pPr>
        <w:pStyle w:val="2"/>
        <w:spacing w:before="42" w:line="179" w:lineRule="auto"/>
        <w:ind w:left="431"/>
        <w:rPr>
          <w:rFonts w:ascii="微软雅黑" w:hAnsi="微软雅黑" w:eastAsia="微软雅黑" w:cs="微软雅黑"/>
          <w:sz w:val="20"/>
          <w:szCs w:val="20"/>
        </w:rPr>
      </w:pPr>
      <w:r>
        <w:rPr>
          <w:spacing w:val="6"/>
          <w:sz w:val="20"/>
          <w:szCs w:val="20"/>
        </w:rPr>
        <w:t>b</w:t>
      </w:r>
      <w:r>
        <w:rPr>
          <w:rFonts w:ascii="微软雅黑" w:hAnsi="微软雅黑" w:eastAsia="微软雅黑" w:cs="微软雅黑"/>
          <w:spacing w:val="6"/>
          <w:sz w:val="20"/>
          <w:szCs w:val="20"/>
        </w:rPr>
        <w:t>)报警</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接警处置程序</w:t>
      </w:r>
      <w:r>
        <w:rPr>
          <w:rFonts w:ascii="微软雅黑" w:hAnsi="微软雅黑" w:eastAsia="微软雅黑" w:cs="微软雅黑"/>
          <w:spacing w:val="6"/>
          <w:position w:val="1"/>
          <w:sz w:val="20"/>
          <w:szCs w:val="20"/>
        </w:rPr>
        <w:t>;</w:t>
      </w:r>
    </w:p>
    <w:p>
      <w:pPr>
        <w:pStyle w:val="2"/>
        <w:spacing w:before="48" w:line="179" w:lineRule="auto"/>
        <w:ind w:left="438"/>
        <w:rPr>
          <w:rFonts w:ascii="微软雅黑" w:hAnsi="微软雅黑" w:eastAsia="微软雅黑" w:cs="微软雅黑"/>
          <w:sz w:val="20"/>
          <w:szCs w:val="20"/>
        </w:rPr>
      </w:pPr>
      <w:r>
        <w:rPr>
          <w:spacing w:val="10"/>
          <w:sz w:val="20"/>
          <w:szCs w:val="20"/>
        </w:rPr>
        <w:t>c</w:t>
      </w:r>
      <w:r>
        <w:rPr>
          <w:rFonts w:ascii="微软雅黑" w:hAnsi="微软雅黑" w:eastAsia="微软雅黑" w:cs="微软雅黑"/>
          <w:spacing w:val="10"/>
          <w:sz w:val="20"/>
          <w:szCs w:val="20"/>
        </w:rPr>
        <w:t>)应急疏散的组织程序和措施</w:t>
      </w:r>
      <w:r>
        <w:rPr>
          <w:rFonts w:ascii="微软雅黑" w:hAnsi="微软雅黑" w:eastAsia="微软雅黑" w:cs="微软雅黑"/>
          <w:spacing w:val="10"/>
          <w:position w:val="1"/>
          <w:sz w:val="20"/>
          <w:szCs w:val="20"/>
        </w:rPr>
        <w:t>;</w:t>
      </w:r>
    </w:p>
    <w:p>
      <w:pPr>
        <w:pStyle w:val="2"/>
        <w:spacing w:before="50" w:line="179" w:lineRule="auto"/>
        <w:ind w:left="433"/>
        <w:rPr>
          <w:rFonts w:ascii="微软雅黑" w:hAnsi="微软雅黑" w:eastAsia="微软雅黑" w:cs="微软雅黑"/>
          <w:sz w:val="20"/>
          <w:szCs w:val="20"/>
        </w:rPr>
      </w:pPr>
      <w:r>
        <w:rPr>
          <w:spacing w:val="11"/>
          <w:sz w:val="20"/>
          <w:szCs w:val="20"/>
        </w:rPr>
        <w:t>d</w:t>
      </w:r>
      <w:r>
        <w:rPr>
          <w:rFonts w:ascii="微软雅黑" w:hAnsi="微软雅黑" w:eastAsia="微软雅黑" w:cs="微软雅黑"/>
          <w:spacing w:val="11"/>
          <w:sz w:val="20"/>
          <w:szCs w:val="20"/>
        </w:rPr>
        <w:t>)扑救初起火灾的程序和措施</w:t>
      </w:r>
      <w:r>
        <w:rPr>
          <w:rFonts w:ascii="微软雅黑" w:hAnsi="微软雅黑" w:eastAsia="微软雅黑" w:cs="微软雅黑"/>
          <w:spacing w:val="11"/>
          <w:position w:val="1"/>
          <w:sz w:val="20"/>
          <w:szCs w:val="20"/>
        </w:rPr>
        <w:t>;</w:t>
      </w:r>
    </w:p>
    <w:p>
      <w:pPr>
        <w:pStyle w:val="2"/>
        <w:spacing w:before="49" w:line="179" w:lineRule="auto"/>
        <w:ind w:left="434"/>
        <w:rPr>
          <w:rFonts w:ascii="微软雅黑" w:hAnsi="微软雅黑" w:eastAsia="微软雅黑" w:cs="微软雅黑"/>
          <w:sz w:val="20"/>
          <w:szCs w:val="20"/>
        </w:rPr>
      </w:pPr>
      <w:r>
        <w:rPr>
          <w:spacing w:val="9"/>
          <w:sz w:val="20"/>
          <w:szCs w:val="20"/>
        </w:rPr>
        <w:t>e</w:t>
      </w:r>
      <w:r>
        <w:rPr>
          <w:rFonts w:ascii="微软雅黑" w:hAnsi="微软雅黑" w:eastAsia="微软雅黑" w:cs="微软雅黑"/>
          <w:spacing w:val="9"/>
          <w:sz w:val="20"/>
          <w:szCs w:val="20"/>
        </w:rPr>
        <w:t>)通信联络</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安全防护救护的程序和措施</w:t>
      </w:r>
      <w:r>
        <w:rPr>
          <w:rFonts w:ascii="微软雅黑" w:hAnsi="微软雅黑" w:eastAsia="微软雅黑" w:cs="微软雅黑"/>
          <w:spacing w:val="9"/>
          <w:position w:val="1"/>
          <w:sz w:val="20"/>
          <w:szCs w:val="20"/>
        </w:rPr>
        <w:t>;</w:t>
      </w:r>
    </w:p>
    <w:p>
      <w:pPr>
        <w:pStyle w:val="2"/>
        <w:spacing w:before="48" w:line="179" w:lineRule="auto"/>
        <w:ind w:left="434"/>
        <w:rPr>
          <w:rFonts w:ascii="微软雅黑" w:hAnsi="微软雅黑" w:eastAsia="微软雅黑" w:cs="微软雅黑"/>
          <w:sz w:val="20"/>
          <w:szCs w:val="20"/>
        </w:rPr>
      </w:pPr>
      <w:r>
        <w:rPr>
          <w:spacing w:val="16"/>
          <w:sz w:val="20"/>
          <w:szCs w:val="20"/>
        </w:rPr>
        <w:t>f</w:t>
      </w:r>
      <w:r>
        <w:rPr>
          <w:rFonts w:ascii="微软雅黑" w:hAnsi="微软雅黑" w:eastAsia="微软雅黑" w:cs="微软雅黑"/>
          <w:spacing w:val="16"/>
          <w:sz w:val="20"/>
          <w:szCs w:val="20"/>
        </w:rPr>
        <w:t>)其他需要明确的内容</w:t>
      </w:r>
      <w:r>
        <w:rPr>
          <w:rFonts w:ascii="微软雅黑" w:hAnsi="微软雅黑" w:eastAsia="微软雅黑" w:cs="微软雅黑"/>
          <w:spacing w:val="16"/>
          <w:position w:val="1"/>
          <w:sz w:val="20"/>
          <w:szCs w:val="20"/>
        </w:rPr>
        <w:t>。</w:t>
      </w:r>
    </w:p>
    <w:p>
      <w:pPr>
        <w:pStyle w:val="2"/>
        <w:spacing w:before="55" w:line="196" w:lineRule="auto"/>
        <w:ind w:left="2" w:right="74"/>
        <w:rPr>
          <w:rFonts w:ascii="微软雅黑" w:hAnsi="微软雅黑" w:eastAsia="微软雅黑" w:cs="微软雅黑"/>
          <w:sz w:val="20"/>
          <w:szCs w:val="20"/>
        </w:rPr>
      </w:pPr>
      <w:r>
        <w:rPr>
          <w:spacing w:val="16"/>
          <w:position w:val="-1"/>
          <w:sz w:val="20"/>
          <w:szCs w:val="20"/>
        </w:rPr>
        <w:t>9.4.3</w:t>
      </w:r>
      <w:r>
        <w:rPr>
          <w:rFonts w:ascii="微软雅黑" w:hAnsi="微软雅黑" w:eastAsia="微软雅黑" w:cs="微软雅黑"/>
          <w:spacing w:val="16"/>
          <w:sz w:val="20"/>
          <w:szCs w:val="20"/>
        </w:rPr>
        <w:t>古村落管理单位应急预案应与当地</w:t>
      </w:r>
      <w:r>
        <w:rPr>
          <w:rFonts w:ascii="微软雅黑" w:hAnsi="微软雅黑" w:eastAsia="微软雅黑" w:cs="微软雅黑"/>
          <w:spacing w:val="15"/>
          <w:sz w:val="20"/>
          <w:szCs w:val="20"/>
        </w:rPr>
        <w:t>政府有关部门应急预案进行有效衔接</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并应定期组织按预</w:t>
      </w:r>
      <w:r>
        <w:rPr>
          <w:rFonts w:ascii="微软雅黑" w:hAnsi="微软雅黑" w:eastAsia="微软雅黑" w:cs="微软雅黑"/>
          <w:spacing w:val="11"/>
          <w:sz w:val="20"/>
          <w:szCs w:val="20"/>
        </w:rPr>
        <w:t>案进行演练</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演练过程中应进行实际出水操作</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提高火灾扑救能力</w:t>
      </w:r>
      <w:r>
        <w:rPr>
          <w:rFonts w:ascii="微软雅黑" w:hAnsi="微软雅黑" w:eastAsia="微软雅黑" w:cs="微软雅黑"/>
          <w:spacing w:val="11"/>
          <w:position w:val="1"/>
          <w:sz w:val="20"/>
          <w:szCs w:val="20"/>
        </w:rPr>
        <w:t>。</w:t>
      </w:r>
    </w:p>
    <w:p>
      <w:pPr>
        <w:pStyle w:val="2"/>
        <w:spacing w:before="51" w:line="196" w:lineRule="auto"/>
        <w:ind w:right="108" w:firstLine="2"/>
        <w:rPr>
          <w:rFonts w:ascii="微软雅黑" w:hAnsi="微软雅黑" w:eastAsia="微软雅黑" w:cs="微软雅黑"/>
          <w:sz w:val="20"/>
          <w:szCs w:val="20"/>
        </w:rPr>
      </w:pPr>
      <w:r>
        <w:rPr>
          <w:spacing w:val="16"/>
          <w:position w:val="-1"/>
          <w:sz w:val="20"/>
          <w:szCs w:val="20"/>
        </w:rPr>
        <w:t>9.4.4</w:t>
      </w:r>
      <w:r>
        <w:rPr>
          <w:rFonts w:ascii="微软雅黑" w:hAnsi="微软雅黑" w:eastAsia="微软雅黑" w:cs="微软雅黑"/>
          <w:spacing w:val="16"/>
          <w:sz w:val="20"/>
          <w:szCs w:val="20"/>
        </w:rPr>
        <w:t>古村落管理单位应根据实际</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因地制宜地建立微型消防站</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有条件的</w:t>
      </w:r>
      <w:r>
        <w:rPr>
          <w:rFonts w:ascii="微软雅黑" w:hAnsi="微软雅黑" w:eastAsia="微软雅黑" w:cs="微软雅黑"/>
          <w:spacing w:val="15"/>
          <w:sz w:val="20"/>
          <w:szCs w:val="20"/>
        </w:rPr>
        <w:t>鼓励建立专职消防队</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2"/>
          <w:sz w:val="20"/>
          <w:szCs w:val="20"/>
        </w:rPr>
        <w:t>组建消防应急救援的第一</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第二灭火应急力量体系</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熟悉和掌握初起火灾扑救的组织指挥程序</w:t>
      </w:r>
      <w:r>
        <w:rPr>
          <w:rFonts w:ascii="微软雅黑" w:hAnsi="微软雅黑" w:eastAsia="微软雅黑" w:cs="微软雅黑"/>
          <w:spacing w:val="12"/>
          <w:position w:val="1"/>
          <w:sz w:val="20"/>
          <w:szCs w:val="20"/>
        </w:rPr>
        <w:t>。</w:t>
      </w:r>
    </w:p>
    <w:p>
      <w:pPr>
        <w:pStyle w:val="2"/>
        <w:spacing w:before="43" w:line="198" w:lineRule="auto"/>
        <w:ind w:left="2" w:right="108"/>
        <w:rPr>
          <w:rFonts w:ascii="微软雅黑" w:hAnsi="微软雅黑" w:eastAsia="微软雅黑" w:cs="微软雅黑"/>
          <w:sz w:val="20"/>
          <w:szCs w:val="20"/>
        </w:rPr>
      </w:pPr>
      <w:r>
        <w:rPr>
          <w:spacing w:val="11"/>
          <w:position w:val="-1"/>
          <w:sz w:val="20"/>
          <w:szCs w:val="20"/>
        </w:rPr>
        <w:t>9.4.5</w:t>
      </w:r>
      <w:r>
        <w:rPr>
          <w:rFonts w:ascii="微软雅黑" w:hAnsi="微软雅黑" w:eastAsia="微软雅黑" w:cs="微软雅黑"/>
          <w:spacing w:val="11"/>
          <w:sz w:val="20"/>
          <w:szCs w:val="20"/>
        </w:rPr>
        <w:t>发现火灾时</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古村落管理单位人员</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村民</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外来人员等应立</w:t>
      </w:r>
      <w:r>
        <w:rPr>
          <w:rFonts w:ascii="微软雅黑" w:hAnsi="微软雅黑" w:eastAsia="微软雅黑" w:cs="微软雅黑"/>
          <w:spacing w:val="10"/>
          <w:sz w:val="20"/>
          <w:szCs w:val="20"/>
        </w:rPr>
        <w:t>即呼救并拨打</w:t>
      </w:r>
      <w:r>
        <w:rPr>
          <w:rFonts w:ascii="微软雅黑" w:hAnsi="微软雅黑" w:eastAsia="微软雅黑" w:cs="微软雅黑"/>
          <w:spacing w:val="10"/>
          <w:position w:val="1"/>
          <w:sz w:val="20"/>
          <w:szCs w:val="20"/>
        </w:rPr>
        <w:t>"</w:t>
      </w:r>
      <w:r>
        <w:rPr>
          <w:spacing w:val="10"/>
          <w:position w:val="-1"/>
          <w:sz w:val="20"/>
          <w:szCs w:val="20"/>
        </w:rPr>
        <w:t>119</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电话报警</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2"/>
          <w:sz w:val="20"/>
          <w:szCs w:val="20"/>
        </w:rPr>
        <w:t>在</w:t>
      </w:r>
      <w:r>
        <w:rPr>
          <w:spacing w:val="12"/>
          <w:position w:val="-1"/>
          <w:sz w:val="20"/>
          <w:szCs w:val="20"/>
        </w:rPr>
        <w:t>1</w:t>
      </w:r>
      <w:r>
        <w:rPr>
          <w:position w:val="-1"/>
          <w:sz w:val="20"/>
          <w:szCs w:val="20"/>
        </w:rPr>
        <w:t>min</w:t>
      </w:r>
      <w:r>
        <w:rPr>
          <w:rFonts w:ascii="微软雅黑" w:hAnsi="微软雅黑" w:eastAsia="微软雅黑" w:cs="微软雅黑"/>
          <w:spacing w:val="12"/>
          <w:sz w:val="20"/>
          <w:szCs w:val="20"/>
        </w:rPr>
        <w:t>内形成第一灭火应急力量</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并应采取如下措施</w:t>
      </w:r>
      <w:r>
        <w:rPr>
          <w:rFonts w:ascii="微软雅黑" w:hAnsi="微软雅黑" w:eastAsia="微软雅黑" w:cs="微软雅黑"/>
          <w:spacing w:val="12"/>
          <w:position w:val="1"/>
          <w:sz w:val="20"/>
          <w:szCs w:val="20"/>
        </w:rPr>
        <w:t>:</w:t>
      </w:r>
    </w:p>
    <w:p>
      <w:pPr>
        <w:pStyle w:val="2"/>
        <w:spacing w:before="41" w:line="179" w:lineRule="auto"/>
        <w:ind w:left="434"/>
        <w:rPr>
          <w:rFonts w:ascii="微软雅黑" w:hAnsi="微软雅黑" w:eastAsia="微软雅黑" w:cs="微软雅黑"/>
          <w:sz w:val="20"/>
          <w:szCs w:val="20"/>
        </w:rPr>
      </w:pPr>
      <w:r>
        <w:rPr>
          <w:spacing w:val="16"/>
          <w:sz w:val="20"/>
          <w:szCs w:val="20"/>
        </w:rPr>
        <w:t>a</w:t>
      </w:r>
      <w:r>
        <w:rPr>
          <w:rFonts w:ascii="微软雅黑" w:hAnsi="微软雅黑" w:eastAsia="微软雅黑" w:cs="微软雅黑"/>
          <w:spacing w:val="16"/>
          <w:sz w:val="20"/>
          <w:szCs w:val="20"/>
        </w:rPr>
        <w:t>)靠近手动火灾报警按钮附近或电话的人员</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立即按下手动火灾报警按钮或</w:t>
      </w:r>
      <w:r>
        <w:rPr>
          <w:rFonts w:ascii="微软雅黑" w:hAnsi="微软雅黑" w:eastAsia="微软雅黑" w:cs="微软雅黑"/>
          <w:spacing w:val="15"/>
          <w:sz w:val="20"/>
          <w:szCs w:val="20"/>
        </w:rPr>
        <w:t>拨打电话通知微</w:t>
      </w:r>
    </w:p>
    <w:p>
      <w:pPr>
        <w:spacing w:line="179" w:lineRule="auto"/>
        <w:rPr>
          <w:rFonts w:ascii="微软雅黑" w:hAnsi="微软雅黑" w:eastAsia="微软雅黑" w:cs="微软雅黑"/>
          <w:sz w:val="20"/>
          <w:szCs w:val="20"/>
        </w:rPr>
        <w:sectPr>
          <w:footerReference r:id="rId14" w:type="default"/>
          <w:pgSz w:w="9748" w:h="15552"/>
          <w:pgMar w:top="400" w:right="118" w:bottom="394" w:left="207" w:header="0" w:footer="157" w:gutter="0"/>
          <w:cols w:space="720" w:num="1"/>
        </w:sectPr>
      </w:pPr>
    </w:p>
    <w:p>
      <w:pPr>
        <w:pStyle w:val="2"/>
        <w:spacing w:before="101" w:line="186" w:lineRule="auto"/>
        <w:jc w:val="right"/>
        <w:rPr>
          <w:sz w:val="20"/>
          <w:szCs w:val="20"/>
        </w:rPr>
      </w:pPr>
      <w:r>
        <w:rPr>
          <w:sz w:val="20"/>
          <w:szCs w:val="20"/>
        </w:rPr>
        <w:t>WW</w:t>
      </w:r>
      <w:r>
        <w:rPr>
          <w:rFonts w:ascii="微软雅黑" w:hAnsi="微软雅黑" w:eastAsia="微软雅黑" w:cs="微软雅黑"/>
          <w:spacing w:val="11"/>
          <w:sz w:val="20"/>
          <w:szCs w:val="20"/>
        </w:rPr>
        <w:t>/</w:t>
      </w:r>
      <w:r>
        <w:rPr>
          <w:spacing w:val="11"/>
          <w:sz w:val="20"/>
          <w:szCs w:val="20"/>
        </w:rPr>
        <w:t>T0124</w:t>
      </w:r>
      <w:r>
        <w:rPr>
          <w:rFonts w:ascii="微软雅黑" w:hAnsi="微软雅黑" w:eastAsia="微软雅黑" w:cs="微软雅黑"/>
          <w:spacing w:val="11"/>
          <w:sz w:val="20"/>
          <w:szCs w:val="20"/>
        </w:rPr>
        <w:t>—</w:t>
      </w:r>
      <w:r>
        <w:rPr>
          <w:spacing w:val="11"/>
          <w:sz w:val="20"/>
          <w:szCs w:val="20"/>
        </w:rPr>
        <w:t>2023</w:t>
      </w:r>
    </w:p>
    <w:p>
      <w:pPr>
        <w:pStyle w:val="2"/>
        <w:spacing w:line="313" w:lineRule="auto"/>
      </w:pPr>
    </w:p>
    <w:p>
      <w:pPr>
        <w:spacing w:before="86" w:line="179" w:lineRule="auto"/>
        <w:ind w:left="868"/>
        <w:rPr>
          <w:rFonts w:ascii="微软雅黑" w:hAnsi="微软雅黑" w:eastAsia="微软雅黑" w:cs="微软雅黑"/>
          <w:sz w:val="20"/>
          <w:szCs w:val="20"/>
        </w:rPr>
      </w:pPr>
      <w:r>
        <w:rPr>
          <w:rFonts w:ascii="微软雅黑" w:hAnsi="微软雅黑" w:eastAsia="微软雅黑" w:cs="微软雅黑"/>
          <w:spacing w:val="11"/>
          <w:sz w:val="20"/>
          <w:szCs w:val="20"/>
        </w:rPr>
        <w:t>型消防站或单位值班人员</w:t>
      </w:r>
      <w:r>
        <w:rPr>
          <w:rFonts w:ascii="微软雅黑" w:hAnsi="微软雅黑" w:eastAsia="微软雅黑" w:cs="微软雅黑"/>
          <w:spacing w:val="11"/>
          <w:position w:val="1"/>
          <w:sz w:val="20"/>
          <w:szCs w:val="20"/>
        </w:rPr>
        <w:t>;</w:t>
      </w:r>
    </w:p>
    <w:p>
      <w:pPr>
        <w:pStyle w:val="2"/>
        <w:spacing w:before="42" w:line="179" w:lineRule="auto"/>
        <w:ind w:left="429"/>
        <w:rPr>
          <w:rFonts w:ascii="微软雅黑" w:hAnsi="微软雅黑" w:eastAsia="微软雅黑" w:cs="微软雅黑"/>
          <w:sz w:val="20"/>
          <w:szCs w:val="20"/>
        </w:rPr>
      </w:pPr>
      <w:r>
        <w:rPr>
          <w:spacing w:val="10"/>
          <w:sz w:val="20"/>
          <w:szCs w:val="20"/>
        </w:rPr>
        <w:t>b</w:t>
      </w:r>
      <w:r>
        <w:rPr>
          <w:rFonts w:ascii="微软雅黑" w:hAnsi="微软雅黑" w:eastAsia="微软雅黑" w:cs="微软雅黑"/>
          <w:spacing w:val="10"/>
          <w:sz w:val="20"/>
          <w:szCs w:val="20"/>
        </w:rPr>
        <w:t>)消防设施</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器材附近的人员利用现场消火栓</w:t>
      </w:r>
      <w:r>
        <w:rPr>
          <w:rFonts w:ascii="微软雅黑" w:hAnsi="微软雅黑" w:eastAsia="微软雅黑" w:cs="微软雅黑"/>
          <w:spacing w:val="10"/>
          <w:position w:val="1"/>
          <w:sz w:val="20"/>
          <w:szCs w:val="20"/>
        </w:rPr>
        <w:t>、</w:t>
      </w:r>
      <w:r>
        <w:rPr>
          <w:rFonts w:ascii="微软雅黑" w:hAnsi="微软雅黑" w:eastAsia="微软雅黑" w:cs="微软雅黑"/>
          <w:spacing w:val="9"/>
          <w:sz w:val="20"/>
          <w:szCs w:val="20"/>
        </w:rPr>
        <w:t>灭火器等设施器材进行灭火</w:t>
      </w:r>
      <w:r>
        <w:rPr>
          <w:rFonts w:ascii="微软雅黑" w:hAnsi="微软雅黑" w:eastAsia="微软雅黑" w:cs="微软雅黑"/>
          <w:spacing w:val="9"/>
          <w:position w:val="1"/>
          <w:sz w:val="20"/>
          <w:szCs w:val="20"/>
        </w:rPr>
        <w:t>;</w:t>
      </w:r>
    </w:p>
    <w:p>
      <w:pPr>
        <w:pStyle w:val="2"/>
        <w:spacing w:before="48" w:line="179" w:lineRule="auto"/>
        <w:ind w:left="436"/>
        <w:rPr>
          <w:rFonts w:ascii="微软雅黑" w:hAnsi="微软雅黑" w:eastAsia="微软雅黑" w:cs="微软雅黑"/>
          <w:sz w:val="20"/>
          <w:szCs w:val="20"/>
        </w:rPr>
      </w:pPr>
      <w:bookmarkStart w:id="68" w:name="bookmark42"/>
      <w:bookmarkEnd w:id="68"/>
      <w:r>
        <w:rPr>
          <w:spacing w:val="11"/>
          <w:sz w:val="20"/>
          <w:szCs w:val="20"/>
        </w:rPr>
        <w:t>c</w:t>
      </w:r>
      <w:r>
        <w:rPr>
          <w:rFonts w:ascii="微软雅黑" w:hAnsi="微软雅黑" w:eastAsia="微软雅黑" w:cs="微软雅黑"/>
          <w:spacing w:val="11"/>
          <w:sz w:val="20"/>
          <w:szCs w:val="20"/>
        </w:rPr>
        <w:t>)迅速引导人员疏散</w:t>
      </w:r>
      <w:r>
        <w:rPr>
          <w:rFonts w:ascii="微软雅黑" w:hAnsi="微软雅黑" w:eastAsia="微软雅黑" w:cs="微软雅黑"/>
          <w:spacing w:val="11"/>
          <w:position w:val="1"/>
          <w:sz w:val="20"/>
          <w:szCs w:val="20"/>
        </w:rPr>
        <w:t>。</w:t>
      </w:r>
    </w:p>
    <w:p>
      <w:pPr>
        <w:pStyle w:val="2"/>
        <w:spacing w:before="54" w:line="210" w:lineRule="auto"/>
        <w:ind w:right="51"/>
        <w:rPr>
          <w:rFonts w:ascii="微软雅黑" w:hAnsi="微软雅黑" w:eastAsia="微软雅黑" w:cs="微软雅黑"/>
          <w:sz w:val="20"/>
          <w:szCs w:val="20"/>
        </w:rPr>
      </w:pPr>
      <w:r>
        <w:rPr>
          <w:spacing w:val="13"/>
          <w:position w:val="-1"/>
          <w:sz w:val="20"/>
          <w:szCs w:val="20"/>
        </w:rPr>
        <w:t>9■4■6</w:t>
      </w:r>
      <w:r>
        <w:rPr>
          <w:rFonts w:ascii="微软雅黑" w:hAnsi="微软雅黑" w:eastAsia="微软雅黑" w:cs="微软雅黑"/>
          <w:spacing w:val="13"/>
          <w:sz w:val="20"/>
          <w:szCs w:val="20"/>
        </w:rPr>
        <w:t>火灾确认后</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古村落管理单位值班人员应立即启动灭</w:t>
      </w:r>
      <w:r>
        <w:rPr>
          <w:rFonts w:ascii="微软雅黑" w:hAnsi="微软雅黑" w:eastAsia="微软雅黑" w:cs="微软雅黑"/>
          <w:spacing w:val="12"/>
          <w:sz w:val="20"/>
          <w:szCs w:val="20"/>
        </w:rPr>
        <w:t>火和应急疏散预案并向上级管理部门汇</w:t>
      </w:r>
      <w:r>
        <w:rPr>
          <w:rFonts w:ascii="微软雅黑" w:hAnsi="微软雅黑" w:eastAsia="微软雅黑" w:cs="微软雅黑"/>
          <w:spacing w:val="11"/>
          <w:sz w:val="20"/>
          <w:szCs w:val="20"/>
        </w:rPr>
        <w:t>报</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应在</w:t>
      </w:r>
      <w:r>
        <w:rPr>
          <w:spacing w:val="11"/>
          <w:position w:val="-1"/>
          <w:sz w:val="20"/>
          <w:szCs w:val="20"/>
        </w:rPr>
        <w:t>3</w:t>
      </w:r>
      <w:r>
        <w:rPr>
          <w:position w:val="-1"/>
          <w:sz w:val="20"/>
          <w:szCs w:val="20"/>
        </w:rPr>
        <w:t>min</w:t>
      </w:r>
      <w:r>
        <w:rPr>
          <w:rFonts w:ascii="微软雅黑" w:hAnsi="微软雅黑" w:eastAsia="微软雅黑" w:cs="微软雅黑"/>
          <w:spacing w:val="11"/>
          <w:sz w:val="20"/>
          <w:szCs w:val="20"/>
        </w:rPr>
        <w:t>内形成第二灭火应急力量</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并应采取如下措施</w:t>
      </w:r>
      <w:r>
        <w:rPr>
          <w:rFonts w:ascii="微软雅黑" w:hAnsi="微软雅黑" w:eastAsia="微软雅黑" w:cs="微软雅黑"/>
          <w:spacing w:val="11"/>
          <w:position w:val="1"/>
          <w:sz w:val="20"/>
          <w:szCs w:val="20"/>
        </w:rPr>
        <w:t>:</w:t>
      </w:r>
    </w:p>
    <w:p>
      <w:pPr>
        <w:pStyle w:val="2"/>
        <w:spacing w:before="2" w:line="198" w:lineRule="auto"/>
        <w:ind w:left="861" w:right="51" w:hanging="430"/>
        <w:rPr>
          <w:rFonts w:ascii="微软雅黑" w:hAnsi="微软雅黑" w:eastAsia="微软雅黑" w:cs="微软雅黑"/>
          <w:sz w:val="20"/>
          <w:szCs w:val="20"/>
        </w:rPr>
      </w:pPr>
      <w:r>
        <w:rPr>
          <w:spacing w:val="14"/>
          <w:sz w:val="20"/>
          <w:szCs w:val="20"/>
        </w:rPr>
        <w:t>a</w:t>
      </w:r>
      <w:r>
        <w:rPr>
          <w:rFonts w:ascii="微软雅黑" w:hAnsi="微软雅黑" w:eastAsia="微软雅黑" w:cs="微软雅黑"/>
          <w:spacing w:val="14"/>
          <w:sz w:val="20"/>
          <w:szCs w:val="20"/>
        </w:rPr>
        <w:t>)指挥协调组全面负责组织</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指挥</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协调灭火和应急疏散预案</w:t>
      </w:r>
      <w:r>
        <w:rPr>
          <w:rFonts w:ascii="微软雅黑" w:hAnsi="微软雅黑" w:eastAsia="微软雅黑" w:cs="微软雅黑"/>
          <w:spacing w:val="13"/>
          <w:sz w:val="20"/>
          <w:szCs w:val="20"/>
        </w:rPr>
        <w:t>的具体实施</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确保灭火</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应急</w:t>
      </w:r>
      <w:r>
        <w:rPr>
          <w:rFonts w:ascii="微软雅黑" w:hAnsi="微软雅黑" w:eastAsia="微软雅黑" w:cs="微软雅黑"/>
          <w:spacing w:val="11"/>
          <w:sz w:val="20"/>
          <w:szCs w:val="20"/>
        </w:rPr>
        <w:t>疏散行动按照预案顺利进行</w:t>
      </w:r>
      <w:r>
        <w:rPr>
          <w:rFonts w:ascii="微软雅黑" w:hAnsi="微软雅黑" w:eastAsia="微软雅黑" w:cs="微软雅黑"/>
          <w:spacing w:val="11"/>
          <w:position w:val="1"/>
          <w:sz w:val="20"/>
          <w:szCs w:val="20"/>
        </w:rPr>
        <w:t>;</w:t>
      </w:r>
    </w:p>
    <w:p>
      <w:pPr>
        <w:pStyle w:val="2"/>
        <w:spacing w:before="43" w:line="179" w:lineRule="auto"/>
        <w:ind w:left="429"/>
        <w:rPr>
          <w:rFonts w:ascii="微软雅黑" w:hAnsi="微软雅黑" w:eastAsia="微软雅黑" w:cs="微软雅黑"/>
          <w:sz w:val="20"/>
          <w:szCs w:val="20"/>
        </w:rPr>
      </w:pPr>
      <w:r>
        <w:rPr>
          <w:spacing w:val="10"/>
          <w:sz w:val="20"/>
          <w:szCs w:val="20"/>
        </w:rPr>
        <w:t>b</w:t>
      </w:r>
      <w:r>
        <w:rPr>
          <w:rFonts w:ascii="微软雅黑" w:hAnsi="微软雅黑" w:eastAsia="微软雅黑" w:cs="微软雅黑"/>
          <w:spacing w:val="10"/>
          <w:sz w:val="20"/>
          <w:szCs w:val="20"/>
        </w:rPr>
        <w:t>)灭火行动组根据火灾情况使用消防设施</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器材</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扑救初起火灾</w:t>
      </w:r>
      <w:r>
        <w:rPr>
          <w:rFonts w:ascii="微软雅黑" w:hAnsi="微软雅黑" w:eastAsia="微软雅黑" w:cs="微软雅黑"/>
          <w:spacing w:val="10"/>
          <w:position w:val="1"/>
          <w:sz w:val="20"/>
          <w:szCs w:val="20"/>
        </w:rPr>
        <w:t>;</w:t>
      </w:r>
    </w:p>
    <w:p>
      <w:pPr>
        <w:pStyle w:val="2"/>
        <w:spacing w:before="48" w:line="198" w:lineRule="auto"/>
        <w:ind w:left="865" w:right="51" w:hanging="429"/>
        <w:rPr>
          <w:rFonts w:ascii="微软雅黑" w:hAnsi="微软雅黑" w:eastAsia="微软雅黑" w:cs="微软雅黑"/>
          <w:sz w:val="20"/>
          <w:szCs w:val="20"/>
        </w:rPr>
      </w:pPr>
      <w:r>
        <w:rPr>
          <w:spacing w:val="16"/>
          <w:sz w:val="20"/>
          <w:szCs w:val="20"/>
        </w:rPr>
        <w:t>c</w:t>
      </w:r>
      <w:r>
        <w:rPr>
          <w:rFonts w:ascii="微软雅黑" w:hAnsi="微软雅黑" w:eastAsia="微软雅黑" w:cs="微软雅黑"/>
          <w:spacing w:val="16"/>
          <w:sz w:val="20"/>
          <w:szCs w:val="20"/>
        </w:rPr>
        <w:t>)通信联络组按照灭火和应急疏散预案要求通知人员赶赴火场</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与当地消防救援队伍保</w:t>
      </w:r>
      <w:r>
        <w:rPr>
          <w:rFonts w:ascii="微软雅黑" w:hAnsi="微软雅黑" w:eastAsia="微软雅黑" w:cs="微软雅黑"/>
          <w:spacing w:val="15"/>
          <w:sz w:val="20"/>
          <w:szCs w:val="20"/>
        </w:rPr>
        <w:t>持联</w:t>
      </w:r>
      <w:r>
        <w:rPr>
          <w:rFonts w:ascii="微软雅黑" w:hAnsi="微软雅黑" w:eastAsia="微软雅黑" w:cs="微软雅黑"/>
          <w:spacing w:val="10"/>
          <w:sz w:val="20"/>
          <w:szCs w:val="20"/>
        </w:rPr>
        <w:t>络</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向火场指挥员报告火灾情况</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将火场指挥员的指令下达有关人员</w:t>
      </w:r>
      <w:r>
        <w:rPr>
          <w:rFonts w:ascii="微软雅黑" w:hAnsi="微软雅黑" w:eastAsia="微软雅黑" w:cs="微软雅黑"/>
          <w:spacing w:val="10"/>
          <w:position w:val="1"/>
          <w:sz w:val="20"/>
          <w:szCs w:val="20"/>
        </w:rPr>
        <w:t>;</w:t>
      </w:r>
    </w:p>
    <w:p>
      <w:pPr>
        <w:pStyle w:val="2"/>
        <w:spacing w:before="42" w:line="202" w:lineRule="auto"/>
        <w:ind w:left="862" w:right="51" w:hanging="431"/>
        <w:rPr>
          <w:rFonts w:ascii="微软雅黑" w:hAnsi="微软雅黑" w:eastAsia="微软雅黑" w:cs="微软雅黑"/>
          <w:sz w:val="20"/>
          <w:szCs w:val="20"/>
        </w:rPr>
      </w:pPr>
      <w:r>
        <w:rPr>
          <w:spacing w:val="20"/>
          <w:sz w:val="20"/>
          <w:szCs w:val="20"/>
        </w:rPr>
        <w:t>d</w:t>
      </w:r>
      <w:r>
        <w:rPr>
          <w:rFonts w:ascii="微软雅黑" w:hAnsi="微软雅黑" w:eastAsia="微软雅黑" w:cs="微软雅黑"/>
          <w:spacing w:val="20"/>
          <w:sz w:val="20"/>
          <w:szCs w:val="20"/>
        </w:rPr>
        <w:t>)疏散引导组按分工组织引导现场人员疏散</w:t>
      </w:r>
      <w:r>
        <w:rPr>
          <w:rFonts w:hint="eastAsia" w:ascii="微软雅黑" w:hAnsi="微软雅黑" w:eastAsia="微软雅黑" w:cs="微软雅黑"/>
          <w:spacing w:val="20"/>
          <w:position w:val="1"/>
          <w:sz w:val="20"/>
          <w:szCs w:val="20"/>
          <w:lang w:eastAsia="zh-CN"/>
        </w:rPr>
        <w:t>，</w:t>
      </w:r>
      <w:r>
        <w:rPr>
          <w:rFonts w:ascii="微软雅黑" w:hAnsi="微软雅黑" w:eastAsia="微软雅黑" w:cs="微软雅黑"/>
          <w:spacing w:val="20"/>
          <w:sz w:val="20"/>
          <w:szCs w:val="20"/>
        </w:rPr>
        <w:t>应采用应急广播</w:t>
      </w:r>
      <w:r>
        <w:rPr>
          <w:rFonts w:ascii="微软雅黑" w:hAnsi="微软雅黑" w:eastAsia="微软雅黑" w:cs="微软雅黑"/>
          <w:spacing w:val="20"/>
          <w:position w:val="1"/>
          <w:sz w:val="20"/>
          <w:szCs w:val="20"/>
        </w:rPr>
        <w:t>、</w:t>
      </w:r>
      <w:r>
        <w:rPr>
          <w:rFonts w:ascii="微软雅黑" w:hAnsi="微软雅黑" w:eastAsia="微软雅黑" w:cs="微软雅黑"/>
          <w:spacing w:val="20"/>
          <w:sz w:val="20"/>
          <w:szCs w:val="20"/>
        </w:rPr>
        <w:t>人力引导等多种方式引导</w:t>
      </w:r>
      <w:r>
        <w:rPr>
          <w:rFonts w:ascii="微软雅黑" w:hAnsi="微软雅黑" w:eastAsia="微软雅黑" w:cs="微软雅黑"/>
          <w:spacing w:val="6"/>
          <w:sz w:val="20"/>
          <w:szCs w:val="20"/>
        </w:rPr>
        <w:t>疏散;</w:t>
      </w:r>
    </w:p>
    <w:p>
      <w:pPr>
        <w:pStyle w:val="2"/>
        <w:spacing w:before="42" w:line="179" w:lineRule="auto"/>
        <w:ind w:left="432"/>
        <w:rPr>
          <w:rFonts w:ascii="微软雅黑" w:hAnsi="微软雅黑" w:eastAsia="微软雅黑" w:cs="微软雅黑"/>
          <w:sz w:val="20"/>
          <w:szCs w:val="20"/>
        </w:rPr>
      </w:pPr>
      <w:r>
        <w:rPr>
          <w:spacing w:val="10"/>
          <w:sz w:val="20"/>
          <w:szCs w:val="20"/>
        </w:rPr>
        <w:t>e</w:t>
      </w:r>
      <w:r>
        <w:rPr>
          <w:rFonts w:ascii="微软雅黑" w:hAnsi="微软雅黑" w:eastAsia="微软雅黑" w:cs="微软雅黑"/>
          <w:spacing w:val="10"/>
          <w:sz w:val="20"/>
          <w:szCs w:val="20"/>
        </w:rPr>
        <w:t>)安全防护救护组协助抢救</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护送受伤人</w:t>
      </w:r>
      <w:r>
        <w:rPr>
          <w:rFonts w:ascii="微软雅黑" w:hAnsi="微软雅黑" w:eastAsia="微软雅黑" w:cs="微软雅黑"/>
          <w:spacing w:val="9"/>
          <w:sz w:val="20"/>
          <w:szCs w:val="20"/>
        </w:rPr>
        <w:t>员</w:t>
      </w:r>
      <w:r>
        <w:rPr>
          <w:rFonts w:ascii="微软雅黑" w:hAnsi="微软雅黑" w:eastAsia="微软雅黑" w:cs="微软雅黑"/>
          <w:spacing w:val="9"/>
          <w:position w:val="1"/>
          <w:sz w:val="20"/>
          <w:szCs w:val="20"/>
        </w:rPr>
        <w:t>;</w:t>
      </w:r>
    </w:p>
    <w:p>
      <w:pPr>
        <w:pStyle w:val="2"/>
        <w:spacing w:before="49" w:line="179" w:lineRule="auto"/>
        <w:ind w:left="431"/>
        <w:rPr>
          <w:rFonts w:ascii="微软雅黑" w:hAnsi="微软雅黑" w:eastAsia="微软雅黑" w:cs="微软雅黑"/>
          <w:sz w:val="20"/>
          <w:szCs w:val="20"/>
        </w:rPr>
      </w:pPr>
      <w:r>
        <w:rPr>
          <w:spacing w:val="13"/>
          <w:sz w:val="20"/>
          <w:szCs w:val="20"/>
        </w:rPr>
        <w:t>f</w:t>
      </w:r>
      <w:r>
        <w:rPr>
          <w:rFonts w:ascii="微软雅黑" w:hAnsi="微软雅黑" w:eastAsia="微软雅黑" w:cs="微软雅黑"/>
          <w:spacing w:val="13"/>
          <w:sz w:val="20"/>
          <w:szCs w:val="20"/>
        </w:rPr>
        <w:t>)现场警戒组阻止无关人员进人火场</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维持火场秩序</w:t>
      </w:r>
      <w:r>
        <w:rPr>
          <w:rFonts w:ascii="微软雅黑" w:hAnsi="微软雅黑" w:eastAsia="微软雅黑" w:cs="微软雅黑"/>
          <w:spacing w:val="13"/>
          <w:position w:val="1"/>
          <w:sz w:val="20"/>
          <w:szCs w:val="20"/>
        </w:rPr>
        <w:t>。</w:t>
      </w:r>
    </w:p>
    <w:p>
      <w:pPr>
        <w:spacing w:line="179" w:lineRule="auto"/>
        <w:rPr>
          <w:rFonts w:ascii="微软雅黑" w:hAnsi="微软雅黑" w:eastAsia="微软雅黑" w:cs="微软雅黑"/>
          <w:sz w:val="20"/>
          <w:szCs w:val="20"/>
        </w:rPr>
        <w:sectPr>
          <w:footerReference r:id="rId15" w:type="default"/>
          <w:pgSz w:w="9748" w:h="15552"/>
          <w:pgMar w:top="400" w:right="140" w:bottom="360" w:left="210" w:header="0" w:footer="181" w:gutter="0"/>
          <w:cols w:space="720" w:num="1"/>
        </w:sectPr>
      </w:pPr>
    </w:p>
    <w:p>
      <w:pPr>
        <w:pStyle w:val="2"/>
        <w:spacing w:before="101" w:line="185" w:lineRule="auto"/>
        <w:ind w:left="20"/>
        <w:rPr>
          <w:sz w:val="20"/>
          <w:szCs w:val="20"/>
        </w:rPr>
      </w:pPr>
      <w:bookmarkStart w:id="69" w:name="bookmark43"/>
      <w:bookmarkEnd w:id="69"/>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10" w:lineRule="auto"/>
      </w:pPr>
    </w:p>
    <w:p>
      <w:pPr>
        <w:pStyle w:val="2"/>
        <w:spacing w:line="311" w:lineRule="auto"/>
      </w:pPr>
    </w:p>
    <w:p>
      <w:pPr>
        <w:pStyle w:val="2"/>
        <w:spacing w:before="98" w:line="177" w:lineRule="auto"/>
        <w:ind w:left="4372"/>
        <w:outlineLvl w:val="0"/>
        <w:rPr>
          <w:sz w:val="23"/>
          <w:szCs w:val="23"/>
        </w:rPr>
      </w:pPr>
      <w:bookmarkStart w:id="70" w:name="bookmark29"/>
      <w:bookmarkEnd w:id="70"/>
      <w:r>
        <w:rPr>
          <w:rFonts w:ascii="微软雅黑" w:hAnsi="微软雅黑" w:eastAsia="微软雅黑" w:cs="微软雅黑"/>
          <w:spacing w:val="6"/>
          <w:sz w:val="23"/>
          <w:szCs w:val="23"/>
        </w:rPr>
        <w:t>附录</w:t>
      </w:r>
      <w:r>
        <w:rPr>
          <w:spacing w:val="6"/>
          <w:position w:val="-1"/>
          <w:sz w:val="23"/>
          <w:szCs w:val="23"/>
        </w:rPr>
        <w:t>A</w:t>
      </w:r>
    </w:p>
    <w:p>
      <w:pPr>
        <w:pStyle w:val="2"/>
        <w:spacing w:before="47" w:line="170" w:lineRule="auto"/>
        <w:ind w:left="4249"/>
        <w:outlineLvl w:val="0"/>
        <w:rPr>
          <w:sz w:val="23"/>
          <w:szCs w:val="23"/>
        </w:rPr>
      </w:pPr>
      <w:bookmarkStart w:id="71" w:name="bookmark29"/>
      <w:bookmarkEnd w:id="71"/>
      <w:r>
        <w:rPr>
          <w:spacing w:val="7"/>
          <w:sz w:val="23"/>
          <w:szCs w:val="23"/>
        </w:rPr>
        <w:t>(</w:t>
      </w:r>
      <w:r>
        <w:rPr>
          <w:rFonts w:ascii="微软雅黑" w:hAnsi="微软雅黑" w:eastAsia="微软雅黑" w:cs="微软雅黑"/>
          <w:spacing w:val="7"/>
          <w:sz w:val="23"/>
          <w:szCs w:val="23"/>
        </w:rPr>
        <w:t>资料性</w:t>
      </w:r>
      <w:r>
        <w:rPr>
          <w:spacing w:val="7"/>
          <w:sz w:val="23"/>
          <w:szCs w:val="23"/>
        </w:rPr>
        <w:t>)</w:t>
      </w:r>
    </w:p>
    <w:p>
      <w:pPr>
        <w:spacing w:before="60" w:line="177" w:lineRule="auto"/>
        <w:ind w:left="3506"/>
        <w:outlineLvl w:val="0"/>
        <w:rPr>
          <w:rFonts w:ascii="微软雅黑" w:hAnsi="微软雅黑" w:eastAsia="微软雅黑" w:cs="微软雅黑"/>
          <w:sz w:val="23"/>
          <w:szCs w:val="23"/>
        </w:rPr>
      </w:pPr>
      <w:bookmarkStart w:id="72" w:name="bookmark29"/>
      <w:bookmarkEnd w:id="72"/>
      <w:r>
        <w:rPr>
          <w:rFonts w:ascii="微软雅黑" w:hAnsi="微软雅黑" w:eastAsia="微软雅黑" w:cs="微软雅黑"/>
          <w:spacing w:val="7"/>
          <w:sz w:val="23"/>
          <w:szCs w:val="23"/>
        </w:rPr>
        <w:t>火灾风险评估资料收集</w:t>
      </w:r>
    </w:p>
    <w:p>
      <w:pPr>
        <w:pStyle w:val="2"/>
        <w:spacing w:line="264" w:lineRule="auto"/>
      </w:pPr>
    </w:p>
    <w:p>
      <w:pPr>
        <w:pStyle w:val="2"/>
        <w:spacing w:before="86" w:line="184" w:lineRule="auto"/>
        <w:ind w:left="451"/>
        <w:rPr>
          <w:rFonts w:ascii="微软雅黑" w:hAnsi="微软雅黑" w:eastAsia="微软雅黑" w:cs="微软雅黑"/>
          <w:sz w:val="20"/>
          <w:szCs w:val="20"/>
        </w:rPr>
      </w:pPr>
      <w:r>
        <w:rPr>
          <w:rFonts w:ascii="微软雅黑" w:hAnsi="微软雅黑" w:eastAsia="微软雅黑" w:cs="微软雅黑"/>
          <w:spacing w:val="12"/>
          <w:sz w:val="20"/>
          <w:szCs w:val="20"/>
        </w:rPr>
        <w:t>资料收集内容见表</w:t>
      </w:r>
      <w:r>
        <w:rPr>
          <w:spacing w:val="12"/>
          <w:position w:val="-1"/>
          <w:sz w:val="20"/>
          <w:szCs w:val="20"/>
        </w:rPr>
        <w:t>A.1</w:t>
      </w:r>
      <w:r>
        <w:rPr>
          <w:rFonts w:ascii="微软雅黑" w:hAnsi="微软雅黑" w:eastAsia="微软雅黑" w:cs="微软雅黑"/>
          <w:spacing w:val="12"/>
          <w:position w:val="1"/>
          <w:sz w:val="20"/>
          <w:szCs w:val="20"/>
        </w:rPr>
        <w:t>。</w:t>
      </w:r>
    </w:p>
    <w:p>
      <w:pPr>
        <w:pStyle w:val="2"/>
        <w:spacing w:before="209" w:line="180" w:lineRule="auto"/>
        <w:ind w:left="3667"/>
        <w:rPr>
          <w:rFonts w:ascii="微软雅黑" w:hAnsi="微软雅黑" w:eastAsia="微软雅黑" w:cs="微软雅黑"/>
          <w:sz w:val="20"/>
          <w:szCs w:val="20"/>
        </w:rPr>
      </w:pPr>
      <w:r>
        <w:rPr>
          <w:rFonts w:ascii="微软雅黑" w:hAnsi="微软雅黑" w:eastAsia="微软雅黑" w:cs="微软雅黑"/>
          <w:spacing w:val="4"/>
          <w:sz w:val="20"/>
          <w:szCs w:val="20"/>
        </w:rPr>
        <w:t>表</w:t>
      </w:r>
      <w:r>
        <w:rPr>
          <w:spacing w:val="4"/>
          <w:position w:val="-1"/>
          <w:sz w:val="20"/>
          <w:szCs w:val="20"/>
        </w:rPr>
        <w:t>A●1</w:t>
      </w:r>
      <w:r>
        <w:rPr>
          <w:rFonts w:ascii="微软雅黑" w:hAnsi="微软雅黑" w:eastAsia="微软雅黑" w:cs="微软雅黑"/>
          <w:spacing w:val="4"/>
          <w:sz w:val="20"/>
          <w:szCs w:val="20"/>
        </w:rPr>
        <w:t>资料收集内容</w:t>
      </w:r>
    </w:p>
    <w:p>
      <w:pPr>
        <w:spacing w:line="192" w:lineRule="exact"/>
      </w:pPr>
    </w:p>
    <w:tbl>
      <w:tblPr>
        <w:tblStyle w:val="5"/>
        <w:tblW w:w="935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10"/>
        <w:gridCol w:w="6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2710" w:type="dxa"/>
            <w:tcBorders>
              <w:top w:val="single" w:color="000000" w:sz="6" w:space="0"/>
              <w:left w:val="single" w:color="000000" w:sz="6" w:space="0"/>
            </w:tcBorders>
            <w:vAlign w:val="top"/>
          </w:tcPr>
          <w:p>
            <w:pPr>
              <w:pStyle w:val="6"/>
              <w:spacing w:before="81" w:line="185" w:lineRule="auto"/>
              <w:ind w:left="1174"/>
            </w:pPr>
            <w:r>
              <w:rPr>
                <w:spacing w:val="7"/>
              </w:rPr>
              <w:t>类别</w:t>
            </w:r>
          </w:p>
        </w:tc>
        <w:tc>
          <w:tcPr>
            <w:tcW w:w="6644" w:type="dxa"/>
            <w:tcBorders>
              <w:top w:val="single" w:color="000000" w:sz="6" w:space="0"/>
              <w:right w:val="single" w:color="000000" w:sz="6" w:space="0"/>
            </w:tcBorders>
            <w:vAlign w:val="top"/>
          </w:tcPr>
          <w:p>
            <w:pPr>
              <w:pStyle w:val="6"/>
              <w:spacing w:before="81" w:line="186" w:lineRule="auto"/>
              <w:ind w:left="3166"/>
            </w:pPr>
            <w:r>
              <w:rPr>
                <w:spacing w:val="-3"/>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2710" w:type="dxa"/>
            <w:vMerge w:val="restart"/>
            <w:tcBorders>
              <w:left w:val="single" w:color="000000" w:sz="6" w:space="0"/>
              <w:bottom w:val="nil"/>
            </w:tcBorders>
            <w:vAlign w:val="top"/>
          </w:tcPr>
          <w:p>
            <w:pPr>
              <w:spacing w:line="259" w:lineRule="auto"/>
              <w:rPr>
                <w:rFonts w:ascii="Arial"/>
                <w:sz w:val="21"/>
              </w:rPr>
            </w:pPr>
          </w:p>
          <w:p>
            <w:pPr>
              <w:spacing w:line="260" w:lineRule="auto"/>
              <w:rPr>
                <w:rFonts w:ascii="Arial"/>
                <w:sz w:val="21"/>
              </w:rPr>
            </w:pPr>
          </w:p>
          <w:p>
            <w:pPr>
              <w:pStyle w:val="6"/>
              <w:spacing w:before="73" w:line="186" w:lineRule="auto"/>
              <w:ind w:left="829"/>
            </w:pPr>
            <w:r>
              <w:rPr>
                <w:spacing w:val="6"/>
              </w:rPr>
              <w:t>图纸及说明书</w:t>
            </w:r>
          </w:p>
        </w:tc>
        <w:tc>
          <w:tcPr>
            <w:tcW w:w="6644" w:type="dxa"/>
            <w:tcBorders>
              <w:right w:val="single" w:color="000000" w:sz="6" w:space="0"/>
            </w:tcBorders>
            <w:vAlign w:val="top"/>
          </w:tcPr>
          <w:p>
            <w:pPr>
              <w:pStyle w:val="6"/>
              <w:spacing w:before="85" w:line="180" w:lineRule="auto"/>
              <w:ind w:left="275"/>
            </w:pPr>
            <w:r>
              <w:rPr>
                <w:spacing w:val="9"/>
              </w:rPr>
              <w:t>古村落区位图、总平面图（含防火核心区和防火控</w:t>
            </w:r>
            <w:r>
              <w:rPr>
                <w:spacing w:val="8"/>
              </w:rPr>
              <w:t>制区)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2710" w:type="dxa"/>
            <w:vMerge w:val="continue"/>
            <w:tcBorders>
              <w:top w:val="nil"/>
              <w:left w:val="single" w:color="000000" w:sz="6" w:space="0"/>
              <w:bottom w:val="nil"/>
            </w:tcBorders>
            <w:vAlign w:val="top"/>
          </w:tcPr>
          <w:p>
            <w:pPr>
              <w:rPr>
                <w:rFonts w:ascii="Arial"/>
                <w:sz w:val="21"/>
              </w:rPr>
            </w:pPr>
          </w:p>
        </w:tc>
        <w:tc>
          <w:tcPr>
            <w:tcW w:w="6644" w:type="dxa"/>
            <w:tcBorders>
              <w:right w:val="single" w:color="000000" w:sz="6" w:space="0"/>
            </w:tcBorders>
            <w:vAlign w:val="top"/>
          </w:tcPr>
          <w:p>
            <w:pPr>
              <w:pStyle w:val="6"/>
              <w:spacing w:before="86" w:line="186" w:lineRule="auto"/>
              <w:ind w:left="275"/>
            </w:pPr>
            <w:r>
              <w:rPr>
                <w:spacing w:val="8"/>
              </w:rPr>
              <w:t>古村落保护规划文本、图集及说明书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2710" w:type="dxa"/>
            <w:vMerge w:val="continue"/>
            <w:tcBorders>
              <w:top w:val="nil"/>
              <w:left w:val="single" w:color="000000" w:sz="6" w:space="0"/>
              <w:bottom w:val="nil"/>
            </w:tcBorders>
            <w:vAlign w:val="top"/>
          </w:tcPr>
          <w:p>
            <w:pPr>
              <w:rPr>
                <w:rFonts w:ascii="Arial"/>
                <w:sz w:val="21"/>
              </w:rPr>
            </w:pPr>
          </w:p>
        </w:tc>
        <w:tc>
          <w:tcPr>
            <w:tcW w:w="6644" w:type="dxa"/>
            <w:tcBorders>
              <w:right w:val="single" w:color="000000" w:sz="6" w:space="0"/>
            </w:tcBorders>
            <w:vAlign w:val="top"/>
          </w:tcPr>
          <w:p>
            <w:pPr>
              <w:pStyle w:val="6"/>
              <w:spacing w:before="88" w:line="180" w:lineRule="auto"/>
              <w:ind w:left="278"/>
            </w:pPr>
            <w:r>
              <w:rPr>
                <w:spacing w:val="9"/>
              </w:rPr>
              <w:t>现有消防设施竣工图（含消防水源情况)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2710" w:type="dxa"/>
            <w:vMerge w:val="continue"/>
            <w:tcBorders>
              <w:top w:val="nil"/>
              <w:left w:val="single" w:color="000000" w:sz="6" w:space="0"/>
            </w:tcBorders>
            <w:vAlign w:val="top"/>
          </w:tcPr>
          <w:p>
            <w:pPr>
              <w:rPr>
                <w:rFonts w:ascii="Arial"/>
                <w:sz w:val="21"/>
              </w:rPr>
            </w:pPr>
          </w:p>
        </w:tc>
        <w:tc>
          <w:tcPr>
            <w:tcW w:w="6644" w:type="dxa"/>
            <w:tcBorders>
              <w:right w:val="single" w:color="000000" w:sz="6" w:space="0"/>
            </w:tcBorders>
            <w:vAlign w:val="top"/>
          </w:tcPr>
          <w:p>
            <w:pPr>
              <w:pStyle w:val="6"/>
              <w:spacing w:before="89" w:line="185" w:lineRule="auto"/>
              <w:ind w:left="277"/>
            </w:pPr>
            <w:r>
              <w:rPr>
                <w:spacing w:val="9"/>
              </w:rPr>
              <w:t>文物建筑和重要建筑的测绘图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2710" w:type="dxa"/>
            <w:tcBorders>
              <w:left w:val="single" w:color="000000" w:sz="6" w:space="0"/>
            </w:tcBorders>
            <w:vAlign w:val="top"/>
          </w:tcPr>
          <w:p>
            <w:pPr>
              <w:pStyle w:val="6"/>
              <w:spacing w:before="89" w:line="187" w:lineRule="auto"/>
              <w:ind w:left="1029"/>
            </w:pPr>
            <w:r>
              <w:t>自然地理</w:t>
            </w:r>
          </w:p>
        </w:tc>
        <w:tc>
          <w:tcPr>
            <w:tcW w:w="6644" w:type="dxa"/>
            <w:tcBorders>
              <w:right w:val="single" w:color="000000" w:sz="6" w:space="0"/>
            </w:tcBorders>
            <w:vAlign w:val="top"/>
          </w:tcPr>
          <w:p>
            <w:pPr>
              <w:pStyle w:val="6"/>
              <w:spacing w:before="89" w:line="187" w:lineRule="auto"/>
              <w:ind w:left="276"/>
            </w:pPr>
            <w:r>
              <w:rPr>
                <w:spacing w:val="2"/>
              </w:rPr>
              <w:t>地形、水文、气象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2710" w:type="dxa"/>
            <w:vMerge w:val="restart"/>
            <w:tcBorders>
              <w:left w:val="single" w:color="000000" w:sz="6" w:space="0"/>
              <w:bottom w:val="nil"/>
            </w:tcBorders>
            <w:vAlign w:val="top"/>
          </w:tcPr>
          <w:p>
            <w:pPr>
              <w:pStyle w:val="6"/>
              <w:spacing w:before="262" w:line="185" w:lineRule="auto"/>
              <w:ind w:left="458"/>
            </w:pPr>
            <w:r>
              <w:rPr>
                <w:spacing w:val="6"/>
              </w:rPr>
              <w:t>经济、社会及重点场所</w:t>
            </w:r>
          </w:p>
        </w:tc>
        <w:tc>
          <w:tcPr>
            <w:tcW w:w="6644" w:type="dxa"/>
            <w:tcBorders>
              <w:right w:val="single" w:color="000000" w:sz="6" w:space="0"/>
            </w:tcBorders>
            <w:vAlign w:val="top"/>
          </w:tcPr>
          <w:p>
            <w:pPr>
              <w:pStyle w:val="6"/>
              <w:spacing w:before="91" w:line="185" w:lineRule="auto"/>
              <w:ind w:left="289"/>
            </w:pPr>
            <w:r>
              <w:rPr>
                <w:spacing w:val="5"/>
              </w:rPr>
              <w:t>区域定位</w:t>
            </w:r>
            <w:r>
              <w:rPr>
                <w:rFonts w:hint="eastAsia"/>
                <w:spacing w:val="5"/>
                <w:lang w:eastAsia="zh-CN"/>
              </w:rPr>
              <w:t>，</w:t>
            </w:r>
            <w:r>
              <w:rPr>
                <w:spacing w:val="5"/>
              </w:rPr>
              <w:t>区域内人口、企业数量、经济发展水平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2710" w:type="dxa"/>
            <w:vMerge w:val="continue"/>
            <w:tcBorders>
              <w:top w:val="nil"/>
              <w:left w:val="single" w:color="000000" w:sz="6" w:space="0"/>
            </w:tcBorders>
            <w:vAlign w:val="top"/>
          </w:tcPr>
          <w:p>
            <w:pPr>
              <w:rPr>
                <w:rFonts w:ascii="Arial"/>
                <w:sz w:val="21"/>
              </w:rPr>
            </w:pPr>
          </w:p>
        </w:tc>
        <w:tc>
          <w:tcPr>
            <w:tcW w:w="6644" w:type="dxa"/>
            <w:tcBorders>
              <w:right w:val="single" w:color="000000" w:sz="6" w:space="0"/>
            </w:tcBorders>
            <w:vAlign w:val="top"/>
          </w:tcPr>
          <w:p>
            <w:pPr>
              <w:pStyle w:val="6"/>
              <w:spacing w:before="91" w:line="185" w:lineRule="auto"/>
              <w:ind w:left="289"/>
            </w:pPr>
            <w:r>
              <w:rPr>
                <w:spacing w:val="7"/>
              </w:rPr>
              <w:t>区域易燃易爆场所、古村落保护单位等重点场所的数量、分布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2710" w:type="dxa"/>
            <w:vMerge w:val="restart"/>
            <w:tcBorders>
              <w:left w:val="single" w:color="000000" w:sz="6" w:space="0"/>
              <w:bottom w:val="nil"/>
            </w:tcBorders>
            <w:vAlign w:val="top"/>
          </w:tcPr>
          <w:p>
            <w:pPr>
              <w:pStyle w:val="6"/>
              <w:spacing w:before="262" w:line="184" w:lineRule="auto"/>
              <w:ind w:left="815"/>
            </w:pPr>
            <w:r>
              <w:rPr>
                <w:spacing w:val="9"/>
              </w:rPr>
              <w:t>火灾历史数据</w:t>
            </w:r>
          </w:p>
        </w:tc>
        <w:tc>
          <w:tcPr>
            <w:tcW w:w="6644" w:type="dxa"/>
            <w:tcBorders>
              <w:right w:val="single" w:color="000000" w:sz="6" w:space="0"/>
            </w:tcBorders>
            <w:vAlign w:val="top"/>
          </w:tcPr>
          <w:p>
            <w:pPr>
              <w:pStyle w:val="6"/>
              <w:spacing w:before="93" w:line="185" w:lineRule="auto"/>
              <w:ind w:left="275"/>
            </w:pPr>
            <w:r>
              <w:rPr>
                <w:spacing w:val="8"/>
              </w:rPr>
              <w:t>古村落有记载以来的火灾数量、火灾损失情况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2710" w:type="dxa"/>
            <w:vMerge w:val="continue"/>
            <w:tcBorders>
              <w:top w:val="nil"/>
              <w:left w:val="single" w:color="000000" w:sz="6" w:space="0"/>
            </w:tcBorders>
            <w:vAlign w:val="top"/>
          </w:tcPr>
          <w:p>
            <w:pPr>
              <w:rPr>
                <w:rFonts w:ascii="Arial"/>
                <w:sz w:val="21"/>
              </w:rPr>
            </w:pPr>
          </w:p>
        </w:tc>
        <w:tc>
          <w:tcPr>
            <w:tcW w:w="6644" w:type="dxa"/>
            <w:tcBorders>
              <w:right w:val="single" w:color="000000" w:sz="6" w:space="0"/>
            </w:tcBorders>
            <w:vAlign w:val="top"/>
          </w:tcPr>
          <w:p>
            <w:pPr>
              <w:pStyle w:val="6"/>
              <w:spacing w:before="95" w:line="186" w:lineRule="auto"/>
              <w:ind w:left="275"/>
            </w:pPr>
            <w:r>
              <w:rPr>
                <w:spacing w:val="9"/>
              </w:rPr>
              <w:t>火灾原因及其分析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2710" w:type="dxa"/>
            <w:vMerge w:val="restart"/>
            <w:tcBorders>
              <w:left w:val="single" w:color="000000" w:sz="6" w:space="0"/>
              <w:bottom w:val="nil"/>
            </w:tcBorders>
            <w:vAlign w:val="top"/>
          </w:tcPr>
          <w:p>
            <w:pPr>
              <w:spacing w:line="360" w:lineRule="auto"/>
              <w:rPr>
                <w:rFonts w:ascii="Arial"/>
                <w:sz w:val="21"/>
              </w:rPr>
            </w:pPr>
          </w:p>
          <w:p>
            <w:pPr>
              <w:pStyle w:val="6"/>
              <w:spacing w:before="73" w:line="185" w:lineRule="auto"/>
              <w:ind w:left="1001"/>
            </w:pPr>
            <w:r>
              <w:rPr>
                <w:spacing w:val="7"/>
              </w:rPr>
              <w:t>消防管理</w:t>
            </w:r>
          </w:p>
        </w:tc>
        <w:tc>
          <w:tcPr>
            <w:tcW w:w="6644" w:type="dxa"/>
            <w:tcBorders>
              <w:right w:val="single" w:color="000000" w:sz="6" w:space="0"/>
            </w:tcBorders>
            <w:vAlign w:val="top"/>
          </w:tcPr>
          <w:p>
            <w:pPr>
              <w:pStyle w:val="6"/>
              <w:spacing w:before="96" w:line="185" w:lineRule="auto"/>
              <w:ind w:left="281"/>
            </w:pPr>
            <w:r>
              <w:rPr>
                <w:spacing w:val="9"/>
              </w:rPr>
              <w:t>消防安全管理责任制度的建立与执行情况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2710" w:type="dxa"/>
            <w:vMerge w:val="continue"/>
            <w:tcBorders>
              <w:top w:val="nil"/>
              <w:left w:val="single" w:color="000000" w:sz="6" w:space="0"/>
              <w:bottom w:val="nil"/>
            </w:tcBorders>
            <w:vAlign w:val="top"/>
          </w:tcPr>
          <w:p>
            <w:pPr>
              <w:rPr>
                <w:rFonts w:ascii="Arial"/>
                <w:sz w:val="21"/>
              </w:rPr>
            </w:pPr>
          </w:p>
        </w:tc>
        <w:tc>
          <w:tcPr>
            <w:tcW w:w="6644" w:type="dxa"/>
            <w:tcBorders>
              <w:right w:val="single" w:color="000000" w:sz="6" w:space="0"/>
            </w:tcBorders>
            <w:vAlign w:val="top"/>
          </w:tcPr>
          <w:p>
            <w:pPr>
              <w:pStyle w:val="6"/>
              <w:spacing w:before="97" w:line="185" w:lineRule="auto"/>
              <w:ind w:left="275"/>
            </w:pPr>
            <w:r>
              <w:rPr>
                <w:spacing w:val="10"/>
              </w:rPr>
              <w:t>古村落管理单位和建筑使用者的专业与业余消防组织的基本情况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2710" w:type="dxa"/>
            <w:vMerge w:val="continue"/>
            <w:tcBorders>
              <w:top w:val="nil"/>
              <w:left w:val="single" w:color="000000" w:sz="6" w:space="0"/>
              <w:bottom w:val="single" w:color="000000" w:sz="6" w:space="0"/>
            </w:tcBorders>
            <w:vAlign w:val="top"/>
          </w:tcPr>
          <w:p>
            <w:pPr>
              <w:rPr>
                <w:rFonts w:ascii="Arial"/>
                <w:sz w:val="21"/>
              </w:rPr>
            </w:pPr>
          </w:p>
        </w:tc>
        <w:tc>
          <w:tcPr>
            <w:tcW w:w="6644" w:type="dxa"/>
            <w:tcBorders>
              <w:bottom w:val="single" w:color="000000" w:sz="6" w:space="0"/>
              <w:right w:val="single" w:color="000000" w:sz="6" w:space="0"/>
            </w:tcBorders>
            <w:vAlign w:val="top"/>
          </w:tcPr>
          <w:p>
            <w:pPr>
              <w:pStyle w:val="6"/>
              <w:spacing w:before="98" w:line="185" w:lineRule="auto"/>
              <w:ind w:left="280"/>
            </w:pPr>
            <w:r>
              <w:rPr>
                <w:spacing w:val="8"/>
              </w:rPr>
              <w:t>与消防相关的村规民约、优良传统和风尚等</w:t>
            </w:r>
          </w:p>
        </w:tc>
      </w:tr>
    </w:tbl>
    <w:p>
      <w:pPr>
        <w:pStyle w:val="2"/>
      </w:pPr>
    </w:p>
    <w:p>
      <w:pPr>
        <w:sectPr>
          <w:footerReference r:id="rId16" w:type="default"/>
          <w:pgSz w:w="9748" w:h="15552"/>
          <w:pgMar w:top="400" w:right="188" w:bottom="394" w:left="189" w:header="0" w:footer="157" w:gutter="0"/>
          <w:cols w:space="720" w:num="1"/>
        </w:sectPr>
      </w:pPr>
    </w:p>
    <w:p>
      <w:pPr>
        <w:pStyle w:val="2"/>
        <w:spacing w:before="101" w:line="185" w:lineRule="auto"/>
        <w:jc w:val="right"/>
        <w:rPr>
          <w:sz w:val="20"/>
          <w:szCs w:val="20"/>
        </w:rPr>
      </w:pPr>
      <w:r>
        <w:rPr>
          <w:sz w:val="20"/>
          <w:szCs w:val="20"/>
        </w:rPr>
        <w:t>WW</w:t>
      </w:r>
      <w:r>
        <w:rPr>
          <w:rFonts w:ascii="微软雅黑" w:hAnsi="微软雅黑" w:eastAsia="微软雅黑" w:cs="微软雅黑"/>
          <w:spacing w:val="11"/>
          <w:sz w:val="20"/>
          <w:szCs w:val="20"/>
        </w:rPr>
        <w:t>/</w:t>
      </w:r>
      <w:r>
        <w:rPr>
          <w:spacing w:val="11"/>
          <w:sz w:val="20"/>
          <w:szCs w:val="20"/>
        </w:rPr>
        <w:t>T0124</w:t>
      </w:r>
      <w:r>
        <w:rPr>
          <w:rFonts w:ascii="微软雅黑" w:hAnsi="微软雅黑" w:eastAsia="微软雅黑" w:cs="微软雅黑"/>
          <w:spacing w:val="11"/>
          <w:sz w:val="20"/>
          <w:szCs w:val="20"/>
        </w:rPr>
        <w:t>—</w:t>
      </w:r>
      <w:r>
        <w:rPr>
          <w:spacing w:val="11"/>
          <w:sz w:val="20"/>
          <w:szCs w:val="20"/>
        </w:rPr>
        <w:t>2023</w:t>
      </w:r>
    </w:p>
    <w:p>
      <w:pPr>
        <w:pStyle w:val="2"/>
        <w:spacing w:line="310" w:lineRule="auto"/>
      </w:pPr>
    </w:p>
    <w:p>
      <w:pPr>
        <w:pStyle w:val="2"/>
        <w:spacing w:line="310" w:lineRule="auto"/>
      </w:pPr>
    </w:p>
    <w:p>
      <w:pPr>
        <w:pStyle w:val="2"/>
        <w:spacing w:before="98" w:line="180" w:lineRule="auto"/>
        <w:ind w:left="4374"/>
        <w:outlineLvl w:val="0"/>
        <w:rPr>
          <w:sz w:val="23"/>
          <w:szCs w:val="23"/>
        </w:rPr>
      </w:pPr>
      <w:bookmarkStart w:id="73" w:name="bookmark30"/>
      <w:bookmarkEnd w:id="73"/>
      <w:bookmarkStart w:id="86" w:name="_GoBack"/>
      <w:r>
        <w:rPr>
          <w:rFonts w:ascii="微软雅黑" w:hAnsi="微软雅黑" w:eastAsia="微软雅黑" w:cs="微软雅黑"/>
          <w:spacing w:val="6"/>
          <w:sz w:val="23"/>
          <w:szCs w:val="23"/>
        </w:rPr>
        <w:t>附录</w:t>
      </w:r>
      <w:r>
        <w:rPr>
          <w:spacing w:val="6"/>
          <w:position w:val="-1"/>
          <w:sz w:val="23"/>
          <w:szCs w:val="23"/>
        </w:rPr>
        <w:t>B</w:t>
      </w:r>
    </w:p>
    <w:p>
      <w:pPr>
        <w:pStyle w:val="2"/>
        <w:spacing w:before="43" w:line="170" w:lineRule="auto"/>
        <w:ind w:left="4249"/>
        <w:outlineLvl w:val="0"/>
        <w:rPr>
          <w:sz w:val="23"/>
          <w:szCs w:val="23"/>
        </w:rPr>
      </w:pPr>
      <w:bookmarkStart w:id="74" w:name="bookmark30"/>
      <w:bookmarkEnd w:id="74"/>
      <w:r>
        <w:rPr>
          <w:spacing w:val="7"/>
          <w:sz w:val="23"/>
          <w:szCs w:val="23"/>
        </w:rPr>
        <w:t>(</w:t>
      </w:r>
      <w:r>
        <w:rPr>
          <w:rFonts w:ascii="微软雅黑" w:hAnsi="微软雅黑" w:eastAsia="微软雅黑" w:cs="微软雅黑"/>
          <w:spacing w:val="7"/>
          <w:sz w:val="23"/>
          <w:szCs w:val="23"/>
        </w:rPr>
        <w:t>规范性</w:t>
      </w:r>
      <w:r>
        <w:rPr>
          <w:spacing w:val="7"/>
          <w:sz w:val="23"/>
          <w:szCs w:val="23"/>
        </w:rPr>
        <w:t>)</w:t>
      </w:r>
    </w:p>
    <w:p>
      <w:pPr>
        <w:spacing w:before="59" w:line="180" w:lineRule="auto"/>
        <w:ind w:left="3384"/>
        <w:outlineLvl w:val="0"/>
        <w:rPr>
          <w:rFonts w:ascii="微软雅黑" w:hAnsi="微软雅黑" w:eastAsia="微软雅黑" w:cs="微软雅黑"/>
          <w:sz w:val="23"/>
          <w:szCs w:val="23"/>
        </w:rPr>
      </w:pPr>
      <w:bookmarkStart w:id="75" w:name="bookmark30"/>
      <w:bookmarkEnd w:id="75"/>
      <w:r>
        <w:rPr>
          <w:rFonts w:ascii="微软雅黑" w:hAnsi="微软雅黑" w:eastAsia="微软雅黑" w:cs="微软雅黑"/>
          <w:spacing w:val="7"/>
          <w:sz w:val="23"/>
          <w:szCs w:val="23"/>
        </w:rPr>
        <w:t>微型消防站车辆器材装备</w:t>
      </w:r>
    </w:p>
    <w:p>
      <w:pPr>
        <w:pStyle w:val="2"/>
        <w:spacing w:line="260" w:lineRule="auto"/>
      </w:pPr>
    </w:p>
    <w:p>
      <w:pPr>
        <w:pStyle w:val="2"/>
        <w:spacing w:before="86" w:line="184" w:lineRule="auto"/>
        <w:ind w:left="445"/>
        <w:rPr>
          <w:rFonts w:ascii="微软雅黑" w:hAnsi="微软雅黑" w:eastAsia="微软雅黑" w:cs="微软雅黑"/>
          <w:sz w:val="20"/>
          <w:szCs w:val="20"/>
        </w:rPr>
      </w:pPr>
      <w:r>
        <w:rPr>
          <w:rFonts w:ascii="微软雅黑" w:hAnsi="微软雅黑" w:eastAsia="微软雅黑" w:cs="微软雅黑"/>
          <w:spacing w:val="11"/>
          <w:sz w:val="20"/>
          <w:szCs w:val="20"/>
        </w:rPr>
        <w:t>微型消防站车辆器材装备见表</w:t>
      </w:r>
      <w:r>
        <w:rPr>
          <w:spacing w:val="11"/>
          <w:position w:val="-1"/>
          <w:sz w:val="20"/>
          <w:szCs w:val="20"/>
        </w:rPr>
        <w:t>B.1</w:t>
      </w:r>
      <w:bookmarkEnd w:id="86"/>
      <w:r>
        <w:rPr>
          <w:rFonts w:ascii="微软雅黑" w:hAnsi="微软雅黑" w:eastAsia="微软雅黑" w:cs="微软雅黑"/>
          <w:spacing w:val="11"/>
          <w:position w:val="1"/>
          <w:sz w:val="20"/>
          <w:szCs w:val="20"/>
        </w:rPr>
        <w:t>。</w:t>
      </w:r>
    </w:p>
    <w:p>
      <w:pPr>
        <w:pStyle w:val="2"/>
        <w:spacing w:before="209" w:line="183" w:lineRule="auto"/>
        <w:ind w:left="2714"/>
        <w:rPr>
          <w:rFonts w:ascii="微软雅黑" w:hAnsi="微软雅黑" w:eastAsia="微软雅黑" w:cs="微软雅黑"/>
          <w:sz w:val="20"/>
          <w:szCs w:val="20"/>
        </w:rPr>
      </w:pPr>
      <w:r>
        <w:rPr>
          <w:rFonts w:ascii="微软雅黑" w:hAnsi="微软雅黑" w:eastAsia="微软雅黑" w:cs="微软雅黑"/>
          <w:spacing w:val="8"/>
          <w:sz w:val="20"/>
          <w:szCs w:val="20"/>
        </w:rPr>
        <w:t>表</w:t>
      </w:r>
      <w:r>
        <w:rPr>
          <w:spacing w:val="8"/>
          <w:position w:val="-1"/>
          <w:sz w:val="20"/>
          <w:szCs w:val="20"/>
        </w:rPr>
        <w:t>B●1</w:t>
      </w:r>
      <w:r>
        <w:rPr>
          <w:rFonts w:ascii="微软雅黑" w:hAnsi="微软雅黑" w:eastAsia="微软雅黑" w:cs="微软雅黑"/>
          <w:spacing w:val="8"/>
          <w:sz w:val="20"/>
          <w:szCs w:val="20"/>
        </w:rPr>
        <w:t>微型消防站车辆器材装备配备标准</w:t>
      </w:r>
    </w:p>
    <w:p>
      <w:pPr>
        <w:spacing w:line="188" w:lineRule="exact"/>
      </w:pPr>
    </w:p>
    <w:tbl>
      <w:tblPr>
        <w:tblStyle w:val="5"/>
        <w:tblW w:w="935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8"/>
        <w:gridCol w:w="1441"/>
        <w:gridCol w:w="4505"/>
        <w:gridCol w:w="721"/>
        <w:gridCol w:w="195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728" w:type="dxa"/>
            <w:tcBorders>
              <w:top w:val="single" w:color="000000" w:sz="6" w:space="0"/>
              <w:left w:val="single" w:color="000000" w:sz="6" w:space="0"/>
            </w:tcBorders>
            <w:vAlign w:val="top"/>
          </w:tcPr>
          <w:p>
            <w:pPr>
              <w:pStyle w:val="6"/>
              <w:spacing w:before="82" w:line="184" w:lineRule="auto"/>
              <w:ind w:left="184"/>
            </w:pPr>
            <w:r>
              <w:rPr>
                <w:spacing w:val="6"/>
              </w:rPr>
              <w:t>序号</w:t>
            </w:r>
          </w:p>
        </w:tc>
        <w:tc>
          <w:tcPr>
            <w:tcW w:w="1441" w:type="dxa"/>
            <w:tcBorders>
              <w:top w:val="single" w:color="000000" w:sz="6" w:space="0"/>
            </w:tcBorders>
            <w:vAlign w:val="top"/>
          </w:tcPr>
          <w:p>
            <w:pPr>
              <w:pStyle w:val="6"/>
              <w:spacing w:before="82" w:line="184" w:lineRule="auto"/>
              <w:ind w:left="542"/>
            </w:pPr>
            <w:r>
              <w:rPr>
                <w:spacing w:val="7"/>
              </w:rPr>
              <w:t>类别</w:t>
            </w:r>
          </w:p>
        </w:tc>
        <w:tc>
          <w:tcPr>
            <w:tcW w:w="4505" w:type="dxa"/>
            <w:tcBorders>
              <w:top w:val="single" w:color="000000" w:sz="6" w:space="0"/>
            </w:tcBorders>
            <w:vAlign w:val="top"/>
          </w:tcPr>
          <w:p>
            <w:pPr>
              <w:pStyle w:val="6"/>
              <w:spacing w:before="81" w:line="185" w:lineRule="auto"/>
              <w:ind w:left="1900"/>
            </w:pPr>
            <w:r>
              <w:rPr>
                <w:spacing w:val="8"/>
              </w:rPr>
              <w:t>器材名称</w:t>
            </w:r>
          </w:p>
        </w:tc>
        <w:tc>
          <w:tcPr>
            <w:tcW w:w="721" w:type="dxa"/>
            <w:tcBorders>
              <w:top w:val="single" w:color="000000" w:sz="6" w:space="0"/>
            </w:tcBorders>
            <w:vAlign w:val="top"/>
          </w:tcPr>
          <w:p>
            <w:pPr>
              <w:pStyle w:val="6"/>
              <w:spacing w:before="83" w:line="184" w:lineRule="auto"/>
              <w:ind w:left="192"/>
            </w:pPr>
            <w:r>
              <w:rPr>
                <w:spacing w:val="7"/>
              </w:rPr>
              <w:t>单位</w:t>
            </w:r>
          </w:p>
        </w:tc>
        <w:tc>
          <w:tcPr>
            <w:tcW w:w="1959" w:type="dxa"/>
            <w:tcBorders>
              <w:top w:val="single" w:color="000000" w:sz="6" w:space="0"/>
              <w:right w:val="single" w:color="000000" w:sz="6" w:space="0"/>
            </w:tcBorders>
            <w:vAlign w:val="top"/>
          </w:tcPr>
          <w:p>
            <w:pPr>
              <w:pStyle w:val="6"/>
              <w:spacing w:before="82" w:line="185" w:lineRule="auto"/>
              <w:ind w:left="631"/>
            </w:pPr>
            <w:r>
              <w:rPr>
                <w:spacing w:val="7"/>
              </w:rPr>
              <w:t>配备标准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vMerge w:val="restart"/>
            <w:tcBorders>
              <w:left w:val="single" w:color="000000" w:sz="6" w:space="0"/>
              <w:bottom w:val="nil"/>
            </w:tcBorders>
            <w:vAlign w:val="top"/>
          </w:tcPr>
          <w:p>
            <w:pPr>
              <w:spacing w:before="248" w:line="205" w:lineRule="exact"/>
              <w:ind w:left="329"/>
              <w:rPr>
                <w:rFonts w:ascii="Arial" w:hAnsi="Arial" w:eastAsia="Arial" w:cs="Arial"/>
                <w:sz w:val="17"/>
                <w:szCs w:val="17"/>
              </w:rPr>
            </w:pPr>
            <w:r>
              <w:rPr>
                <w:rFonts w:ascii="Arial" w:hAnsi="Arial" w:eastAsia="Arial" w:cs="Arial"/>
                <w:spacing w:val="24"/>
                <w:sz w:val="17"/>
                <w:szCs w:val="17"/>
              </w:rPr>
              <w:t>1</w:t>
            </w:r>
          </w:p>
        </w:tc>
        <w:tc>
          <w:tcPr>
            <w:tcW w:w="1441" w:type="dxa"/>
            <w:vMerge w:val="restart"/>
            <w:tcBorders>
              <w:bottom w:val="nil"/>
            </w:tcBorders>
            <w:vAlign w:val="top"/>
          </w:tcPr>
          <w:p>
            <w:pPr>
              <w:pStyle w:val="6"/>
              <w:spacing w:before="254" w:line="184" w:lineRule="auto"/>
              <w:ind w:left="369"/>
            </w:pPr>
            <w:r>
              <w:rPr>
                <w:spacing w:val="7"/>
              </w:rPr>
              <w:t>消防车辆</w:t>
            </w:r>
          </w:p>
        </w:tc>
        <w:tc>
          <w:tcPr>
            <w:tcW w:w="4505" w:type="dxa"/>
            <w:vAlign w:val="top"/>
          </w:tcPr>
          <w:p>
            <w:pPr>
              <w:pStyle w:val="6"/>
              <w:spacing w:before="85" w:line="184" w:lineRule="auto"/>
              <w:ind w:left="1811"/>
            </w:pPr>
            <w:r>
              <w:rPr>
                <w:spacing w:val="8"/>
              </w:rPr>
              <w:t>小型消防车</w:t>
            </w:r>
          </w:p>
        </w:tc>
        <w:tc>
          <w:tcPr>
            <w:tcW w:w="721" w:type="dxa"/>
            <w:vAlign w:val="top"/>
          </w:tcPr>
          <w:p>
            <w:pPr>
              <w:pStyle w:val="6"/>
              <w:spacing w:before="85" w:line="184" w:lineRule="auto"/>
              <w:ind w:left="283"/>
            </w:pPr>
            <w:r>
              <w:rPr>
                <w:spacing w:val="2"/>
              </w:rPr>
              <w:t>辆</w:t>
            </w:r>
          </w:p>
        </w:tc>
        <w:tc>
          <w:tcPr>
            <w:tcW w:w="1959" w:type="dxa"/>
            <w:tcBorders>
              <w:right w:val="single" w:color="000000" w:sz="6" w:space="0"/>
            </w:tcBorders>
            <w:vAlign w:val="top"/>
          </w:tcPr>
          <w:p>
            <w:pPr>
              <w:pStyle w:val="6"/>
              <w:spacing w:before="85" w:line="187" w:lineRule="auto"/>
              <w:ind w:left="808"/>
            </w:pPr>
            <w:r>
              <w:rPr>
                <w:spacing w:val="7"/>
              </w:rPr>
              <w:t>选配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vMerge w:val="continue"/>
            <w:tcBorders>
              <w:top w:val="nil"/>
              <w:left w:val="single" w:color="000000" w:sz="6" w:space="0"/>
            </w:tcBorders>
            <w:vAlign w:val="top"/>
          </w:tcPr>
          <w:p>
            <w:pPr>
              <w:rPr>
                <w:rFonts w:ascii="Arial"/>
                <w:sz w:val="21"/>
              </w:rPr>
            </w:pPr>
          </w:p>
        </w:tc>
        <w:tc>
          <w:tcPr>
            <w:tcW w:w="1441" w:type="dxa"/>
            <w:vMerge w:val="continue"/>
            <w:tcBorders>
              <w:top w:val="nil"/>
            </w:tcBorders>
            <w:vAlign w:val="top"/>
          </w:tcPr>
          <w:p>
            <w:pPr>
              <w:rPr>
                <w:rFonts w:ascii="Arial"/>
                <w:sz w:val="21"/>
              </w:rPr>
            </w:pPr>
          </w:p>
        </w:tc>
        <w:tc>
          <w:tcPr>
            <w:tcW w:w="4505" w:type="dxa"/>
            <w:vAlign w:val="top"/>
          </w:tcPr>
          <w:p>
            <w:pPr>
              <w:pStyle w:val="6"/>
              <w:spacing w:before="84" w:line="185" w:lineRule="auto"/>
              <w:ind w:left="1816"/>
            </w:pPr>
            <w:r>
              <w:rPr>
                <w:spacing w:val="7"/>
              </w:rPr>
              <w:t>消防摩托车</w:t>
            </w:r>
          </w:p>
        </w:tc>
        <w:tc>
          <w:tcPr>
            <w:tcW w:w="721" w:type="dxa"/>
            <w:vAlign w:val="top"/>
          </w:tcPr>
          <w:p>
            <w:pPr>
              <w:pStyle w:val="6"/>
              <w:spacing w:before="86" w:line="184" w:lineRule="auto"/>
              <w:ind w:left="283"/>
            </w:pPr>
            <w:r>
              <w:rPr>
                <w:spacing w:val="2"/>
              </w:rPr>
              <w:t>辆</w:t>
            </w:r>
          </w:p>
        </w:tc>
        <w:tc>
          <w:tcPr>
            <w:tcW w:w="1959" w:type="dxa"/>
            <w:tcBorders>
              <w:right w:val="single" w:color="000000" w:sz="6" w:space="0"/>
            </w:tcBorders>
            <w:vAlign w:val="top"/>
          </w:tcPr>
          <w:p>
            <w:pPr>
              <w:spacing w:before="80" w:line="206" w:lineRule="exact"/>
              <w:ind w:left="859"/>
              <w:rPr>
                <w:rFonts w:ascii="Arial" w:hAnsi="Arial" w:eastAsia="Arial" w:cs="Arial"/>
                <w:sz w:val="17"/>
                <w:szCs w:val="17"/>
              </w:rPr>
            </w:pPr>
            <w:r>
              <w:rPr>
                <w:rFonts w:ascii="Arial" w:hAnsi="Arial" w:eastAsia="Arial" w:cs="Arial"/>
                <w:spacing w:val="34"/>
                <w:w w:val="125"/>
                <w:sz w:val="17"/>
                <w:szCs w:val="17"/>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8" w:type="dxa"/>
            <w:tcBorders>
              <w:left w:val="single" w:color="000000" w:sz="6" w:space="0"/>
            </w:tcBorders>
            <w:vAlign w:val="top"/>
          </w:tcPr>
          <w:p>
            <w:pPr>
              <w:spacing w:before="80" w:line="205" w:lineRule="exact"/>
              <w:ind w:left="325"/>
              <w:rPr>
                <w:rFonts w:ascii="Arial" w:hAnsi="Arial" w:eastAsia="Arial" w:cs="Arial"/>
                <w:sz w:val="17"/>
                <w:szCs w:val="17"/>
              </w:rPr>
            </w:pPr>
            <w:r>
              <w:rPr>
                <w:rFonts w:ascii="Arial" w:hAnsi="Arial" w:eastAsia="Arial" w:cs="Arial"/>
                <w:spacing w:val="10"/>
                <w:w w:val="119"/>
                <w:sz w:val="17"/>
                <w:szCs w:val="17"/>
              </w:rPr>
              <w:t>2</w:t>
            </w:r>
          </w:p>
        </w:tc>
        <w:tc>
          <w:tcPr>
            <w:tcW w:w="1441" w:type="dxa"/>
            <w:vMerge w:val="restart"/>
            <w:tcBorders>
              <w:bottom w:val="nil"/>
            </w:tcBorders>
            <w:vAlign w:val="top"/>
          </w:tcPr>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6"/>
              <w:spacing w:before="73" w:line="185" w:lineRule="auto"/>
              <w:ind w:left="363"/>
            </w:pPr>
            <w:r>
              <w:rPr>
                <w:spacing w:val="8"/>
              </w:rPr>
              <w:t>灭火器材</w:t>
            </w:r>
          </w:p>
        </w:tc>
        <w:tc>
          <w:tcPr>
            <w:tcW w:w="4505" w:type="dxa"/>
            <w:vAlign w:val="top"/>
          </w:tcPr>
          <w:p>
            <w:pPr>
              <w:pStyle w:val="6"/>
              <w:spacing w:before="81" w:line="184" w:lineRule="auto"/>
              <w:ind w:left="509"/>
            </w:pPr>
            <w:r>
              <w:rPr>
                <w:spacing w:val="16"/>
              </w:rPr>
              <w:t>脉冲背负式细水雾灭火装置（储水量</w:t>
            </w:r>
            <w:r>
              <w:rPr>
                <w:rFonts w:ascii="Arial" w:hAnsi="Arial" w:eastAsia="Arial" w:cs="Arial"/>
                <w:spacing w:val="16"/>
              </w:rPr>
              <w:t>≥12L</w:t>
            </w:r>
            <w:r>
              <w:rPr>
                <w:spacing w:val="16"/>
              </w:rPr>
              <w:t>)</w:t>
            </w:r>
          </w:p>
        </w:tc>
        <w:tc>
          <w:tcPr>
            <w:tcW w:w="721" w:type="dxa"/>
            <w:vAlign w:val="top"/>
          </w:tcPr>
          <w:p>
            <w:pPr>
              <w:pStyle w:val="6"/>
              <w:spacing w:before="86" w:line="185" w:lineRule="auto"/>
              <w:ind w:left="281"/>
            </w:pPr>
            <w:r>
              <w:rPr>
                <w:spacing w:val="3"/>
              </w:rPr>
              <w:t>具</w:t>
            </w:r>
          </w:p>
        </w:tc>
        <w:tc>
          <w:tcPr>
            <w:tcW w:w="1959" w:type="dxa"/>
            <w:tcBorders>
              <w:right w:val="single" w:color="000000" w:sz="6" w:space="0"/>
            </w:tcBorders>
            <w:vAlign w:val="top"/>
          </w:tcPr>
          <w:p>
            <w:pPr>
              <w:pStyle w:val="6"/>
              <w:spacing w:before="86" w:line="187" w:lineRule="auto"/>
              <w:ind w:left="808"/>
            </w:pPr>
            <w:r>
              <w:rPr>
                <w:spacing w:val="7"/>
              </w:rPr>
              <w:t>选配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111" w:line="188" w:lineRule="auto"/>
              <w:ind w:left="326"/>
              <w:rPr>
                <w:rFonts w:ascii="Arial" w:hAnsi="Arial" w:eastAsia="Arial" w:cs="Arial"/>
                <w:sz w:val="17"/>
                <w:szCs w:val="17"/>
              </w:rPr>
            </w:pPr>
            <w:r>
              <w:rPr>
                <w:rFonts w:ascii="Arial" w:hAnsi="Arial" w:eastAsia="Arial" w:cs="Arial"/>
                <w:spacing w:val="14"/>
                <w:w w:val="114"/>
                <w:sz w:val="17"/>
                <w:szCs w:val="17"/>
              </w:rPr>
              <w:t>3</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81" w:line="182" w:lineRule="auto"/>
              <w:ind w:left="1015"/>
            </w:pPr>
            <w:r>
              <w:rPr>
                <w:rFonts w:ascii="Arial" w:hAnsi="Arial" w:eastAsia="Arial" w:cs="Arial"/>
              </w:rPr>
              <w:t>ABC</w:t>
            </w:r>
            <w:r>
              <w:rPr>
                <w:spacing w:val="27"/>
              </w:rPr>
              <w:t>型干粉灭火器(</w:t>
            </w:r>
            <w:r>
              <w:rPr>
                <w:rFonts w:ascii="Arial" w:hAnsi="Arial" w:eastAsia="Arial" w:cs="Arial"/>
                <w:spacing w:val="27"/>
              </w:rPr>
              <w:t>≥4</w:t>
            </w:r>
            <w:r>
              <w:rPr>
                <w:rFonts w:ascii="Arial" w:hAnsi="Arial" w:eastAsia="Arial" w:cs="Arial"/>
              </w:rPr>
              <w:t>kg</w:t>
            </w:r>
            <w:r>
              <w:rPr>
                <w:spacing w:val="27"/>
              </w:rPr>
              <w:t>装)</w:t>
            </w:r>
          </w:p>
        </w:tc>
        <w:tc>
          <w:tcPr>
            <w:tcW w:w="721" w:type="dxa"/>
            <w:vAlign w:val="top"/>
          </w:tcPr>
          <w:p>
            <w:pPr>
              <w:pStyle w:val="6"/>
              <w:spacing w:before="86" w:line="185" w:lineRule="auto"/>
              <w:ind w:left="281"/>
            </w:pPr>
            <w:r>
              <w:rPr>
                <w:spacing w:val="3"/>
              </w:rPr>
              <w:t>具</w:t>
            </w:r>
          </w:p>
        </w:tc>
        <w:tc>
          <w:tcPr>
            <w:tcW w:w="1959" w:type="dxa"/>
            <w:tcBorders>
              <w:right w:val="single" w:color="000000" w:sz="6" w:space="0"/>
            </w:tcBorders>
            <w:vAlign w:val="top"/>
          </w:tcPr>
          <w:p>
            <w:pPr>
              <w:spacing w:before="81" w:line="204" w:lineRule="exact"/>
              <w:ind w:left="815"/>
              <w:rPr>
                <w:rFonts w:ascii="Arial" w:hAnsi="Arial" w:eastAsia="Arial" w:cs="Arial"/>
                <w:sz w:val="17"/>
                <w:szCs w:val="17"/>
              </w:rPr>
            </w:pPr>
            <w:r>
              <w:rPr>
                <w:rFonts w:ascii="Arial" w:hAnsi="Arial" w:eastAsia="Arial" w:cs="Arial"/>
                <w:spacing w:val="21"/>
                <w:w w:val="119"/>
                <w:sz w:val="17"/>
                <w:szCs w:val="17"/>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109" w:line="191" w:lineRule="auto"/>
              <w:ind w:left="323"/>
              <w:rPr>
                <w:rFonts w:ascii="Arial" w:hAnsi="Arial" w:eastAsia="Arial" w:cs="Arial"/>
                <w:sz w:val="17"/>
                <w:szCs w:val="17"/>
              </w:rPr>
            </w:pPr>
            <w:r>
              <w:rPr>
                <w:rFonts w:ascii="Arial" w:hAnsi="Arial" w:eastAsia="Arial" w:cs="Arial"/>
                <w:spacing w:val="6"/>
                <w:w w:val="125"/>
                <w:sz w:val="17"/>
                <w:szCs w:val="17"/>
              </w:rPr>
              <w:t>4</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87" w:line="185" w:lineRule="auto"/>
              <w:ind w:left="1811"/>
            </w:pPr>
            <w:r>
              <w:rPr>
                <w:spacing w:val="8"/>
              </w:rPr>
              <w:t>机动消防泵</w:t>
            </w:r>
          </w:p>
        </w:tc>
        <w:tc>
          <w:tcPr>
            <w:tcW w:w="721" w:type="dxa"/>
            <w:vAlign w:val="top"/>
          </w:tcPr>
          <w:p>
            <w:pPr>
              <w:pStyle w:val="6"/>
              <w:spacing w:before="87" w:line="186" w:lineRule="auto"/>
              <w:ind w:left="296"/>
            </w:pPr>
            <w:r>
              <w:t>台</w:t>
            </w:r>
          </w:p>
        </w:tc>
        <w:tc>
          <w:tcPr>
            <w:tcW w:w="1959" w:type="dxa"/>
            <w:tcBorders>
              <w:right w:val="single" w:color="000000" w:sz="6" w:space="0"/>
            </w:tcBorders>
            <w:vAlign w:val="top"/>
          </w:tcPr>
          <w:p>
            <w:pPr>
              <w:spacing w:before="82" w:line="205" w:lineRule="exact"/>
              <w:ind w:left="954"/>
              <w:rPr>
                <w:rFonts w:ascii="Arial" w:hAnsi="Arial" w:eastAsia="Arial" w:cs="Arial"/>
                <w:sz w:val="17"/>
                <w:szCs w:val="17"/>
              </w:rPr>
            </w:pPr>
            <w:r>
              <w:rPr>
                <w:rFonts w:ascii="Arial" w:hAnsi="Arial" w:eastAsia="Arial" w:cs="Arial"/>
                <w:spacing w:val="24"/>
                <w:sz w:val="17"/>
                <w:szCs w:val="17"/>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110" w:line="190" w:lineRule="auto"/>
              <w:ind w:left="327"/>
              <w:rPr>
                <w:rFonts w:ascii="Arial" w:hAnsi="Arial" w:eastAsia="Arial" w:cs="Arial"/>
                <w:sz w:val="17"/>
                <w:szCs w:val="17"/>
              </w:rPr>
            </w:pPr>
            <w:r>
              <w:rPr>
                <w:rFonts w:ascii="Arial" w:hAnsi="Arial" w:eastAsia="Arial" w:cs="Arial"/>
                <w:spacing w:val="13"/>
                <w:w w:val="114"/>
                <w:sz w:val="17"/>
                <w:szCs w:val="17"/>
              </w:rPr>
              <w:t>5</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82" w:line="189" w:lineRule="auto"/>
              <w:ind w:left="855"/>
            </w:pPr>
            <w:r>
              <w:rPr>
                <w:spacing w:val="16"/>
              </w:rPr>
              <w:t>当量喷嘴直径</w:t>
            </w:r>
            <w:r>
              <w:rPr>
                <w:rFonts w:ascii="Arial" w:hAnsi="Arial" w:eastAsia="Arial" w:cs="Arial"/>
                <w:spacing w:val="16"/>
              </w:rPr>
              <w:t>16</w:t>
            </w:r>
            <w:r>
              <w:rPr>
                <w:rFonts w:ascii="Arial" w:hAnsi="Arial" w:eastAsia="Arial" w:cs="Arial"/>
              </w:rPr>
              <w:t>mm</w:t>
            </w:r>
            <w:r>
              <w:rPr>
                <w:spacing w:val="16"/>
              </w:rPr>
              <w:t>或</w:t>
            </w:r>
            <w:r>
              <w:rPr>
                <w:rFonts w:ascii="Arial" w:hAnsi="Arial" w:eastAsia="Arial" w:cs="Arial"/>
                <w:spacing w:val="16"/>
              </w:rPr>
              <w:t>19</w:t>
            </w:r>
            <w:r>
              <w:rPr>
                <w:rFonts w:ascii="Arial" w:hAnsi="Arial" w:eastAsia="Arial" w:cs="Arial"/>
              </w:rPr>
              <w:t>mm</w:t>
            </w:r>
            <w:r>
              <w:rPr>
                <w:spacing w:val="16"/>
              </w:rPr>
              <w:t>水枪</w:t>
            </w:r>
          </w:p>
        </w:tc>
        <w:tc>
          <w:tcPr>
            <w:tcW w:w="721" w:type="dxa"/>
            <w:vAlign w:val="top"/>
          </w:tcPr>
          <w:p>
            <w:pPr>
              <w:pStyle w:val="6"/>
              <w:spacing w:before="87" w:line="184" w:lineRule="auto"/>
              <w:ind w:left="283"/>
            </w:pPr>
            <w:r>
              <w:rPr>
                <w:spacing w:val="1"/>
              </w:rPr>
              <w:t>支</w:t>
            </w:r>
          </w:p>
        </w:tc>
        <w:tc>
          <w:tcPr>
            <w:tcW w:w="1959" w:type="dxa"/>
            <w:tcBorders>
              <w:right w:val="single" w:color="000000" w:sz="6" w:space="0"/>
            </w:tcBorders>
            <w:vAlign w:val="top"/>
          </w:tcPr>
          <w:p>
            <w:pPr>
              <w:spacing w:before="110" w:line="191" w:lineRule="auto"/>
              <w:ind w:left="948"/>
              <w:rPr>
                <w:rFonts w:ascii="Arial" w:hAnsi="Arial" w:eastAsia="Arial" w:cs="Arial"/>
                <w:sz w:val="17"/>
                <w:szCs w:val="17"/>
              </w:rPr>
            </w:pPr>
            <w:r>
              <w:rPr>
                <w:rFonts w:ascii="Arial" w:hAnsi="Arial" w:eastAsia="Arial" w:cs="Arial"/>
                <w:spacing w:val="6"/>
                <w:w w:val="125"/>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8" w:type="dxa"/>
            <w:tcBorders>
              <w:left w:val="single" w:color="000000" w:sz="6" w:space="0"/>
            </w:tcBorders>
            <w:vAlign w:val="top"/>
          </w:tcPr>
          <w:p>
            <w:pPr>
              <w:spacing w:before="111" w:line="190" w:lineRule="auto"/>
              <w:ind w:left="328"/>
              <w:rPr>
                <w:rFonts w:ascii="Arial" w:hAnsi="Arial" w:eastAsia="Arial" w:cs="Arial"/>
                <w:sz w:val="17"/>
                <w:szCs w:val="17"/>
              </w:rPr>
            </w:pPr>
            <w:r>
              <w:rPr>
                <w:rFonts w:ascii="Arial" w:hAnsi="Arial" w:eastAsia="Arial" w:cs="Arial"/>
                <w:spacing w:val="12"/>
                <w:w w:val="114"/>
                <w:sz w:val="17"/>
                <w:szCs w:val="17"/>
              </w:rPr>
              <w:t>6</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88" w:line="185" w:lineRule="auto"/>
              <w:ind w:left="1812"/>
            </w:pPr>
            <w:r>
              <w:rPr>
                <w:spacing w:val="8"/>
              </w:rPr>
              <w:t>强光照明灯</w:t>
            </w:r>
          </w:p>
        </w:tc>
        <w:tc>
          <w:tcPr>
            <w:tcW w:w="721" w:type="dxa"/>
            <w:vAlign w:val="top"/>
          </w:tcPr>
          <w:p>
            <w:pPr>
              <w:pStyle w:val="6"/>
              <w:spacing w:before="88" w:line="185" w:lineRule="auto"/>
              <w:ind w:left="281"/>
            </w:pPr>
            <w:r>
              <w:rPr>
                <w:spacing w:val="3"/>
              </w:rPr>
              <w:t>具</w:t>
            </w:r>
          </w:p>
        </w:tc>
        <w:tc>
          <w:tcPr>
            <w:tcW w:w="1959" w:type="dxa"/>
            <w:tcBorders>
              <w:right w:val="single" w:color="000000" w:sz="6" w:space="0"/>
            </w:tcBorders>
            <w:vAlign w:val="top"/>
          </w:tcPr>
          <w:p>
            <w:pPr>
              <w:spacing w:before="83" w:line="205" w:lineRule="exact"/>
              <w:ind w:left="950"/>
              <w:rPr>
                <w:rFonts w:ascii="Arial" w:hAnsi="Arial" w:eastAsia="Arial" w:cs="Arial"/>
                <w:sz w:val="17"/>
                <w:szCs w:val="17"/>
              </w:rPr>
            </w:pPr>
            <w:r>
              <w:rPr>
                <w:rFonts w:ascii="Arial" w:hAnsi="Arial" w:eastAsia="Arial" w:cs="Arial"/>
                <w:spacing w:val="10"/>
                <w:w w:val="119"/>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111" w:line="191" w:lineRule="auto"/>
              <w:ind w:left="327"/>
              <w:rPr>
                <w:rFonts w:ascii="Arial" w:hAnsi="Arial" w:eastAsia="Arial" w:cs="Arial"/>
                <w:sz w:val="17"/>
                <w:szCs w:val="17"/>
              </w:rPr>
            </w:pPr>
            <w:r>
              <w:rPr>
                <w:rFonts w:ascii="Arial" w:hAnsi="Arial" w:eastAsia="Arial" w:cs="Arial"/>
                <w:spacing w:val="15"/>
                <w:w w:val="112"/>
                <w:sz w:val="17"/>
                <w:szCs w:val="17"/>
              </w:rPr>
              <w:t>7</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89" w:line="185" w:lineRule="auto"/>
              <w:ind w:left="2079"/>
            </w:pPr>
            <w:r>
              <w:rPr>
                <w:spacing w:val="7"/>
              </w:rPr>
              <w:t>水带</w:t>
            </w:r>
          </w:p>
        </w:tc>
        <w:tc>
          <w:tcPr>
            <w:tcW w:w="721" w:type="dxa"/>
            <w:vAlign w:val="top"/>
          </w:tcPr>
          <w:p>
            <w:pPr>
              <w:pStyle w:val="6"/>
              <w:spacing w:before="89" w:line="191" w:lineRule="auto"/>
              <w:ind w:left="284"/>
            </w:pPr>
            <w:r>
              <w:rPr>
                <w:spacing w:val="1"/>
              </w:rPr>
              <w:t>盘</w:t>
            </w:r>
          </w:p>
        </w:tc>
        <w:tc>
          <w:tcPr>
            <w:tcW w:w="1959" w:type="dxa"/>
            <w:tcBorders>
              <w:right w:val="single" w:color="000000" w:sz="6" w:space="0"/>
            </w:tcBorders>
            <w:vAlign w:val="top"/>
          </w:tcPr>
          <w:p>
            <w:pPr>
              <w:spacing w:before="99" w:line="234" w:lineRule="auto"/>
              <w:ind w:left="859"/>
              <w:rPr>
                <w:rFonts w:ascii="Arial" w:hAnsi="Arial" w:eastAsia="Arial" w:cs="Arial"/>
                <w:sz w:val="17"/>
                <w:szCs w:val="17"/>
              </w:rPr>
            </w:pPr>
            <w:r>
              <w:rPr>
                <w:rFonts w:ascii="Arial" w:hAnsi="Arial" w:eastAsia="Arial" w:cs="Arial"/>
                <w:spacing w:val="16"/>
                <w:w w:val="145"/>
                <w:sz w:val="17"/>
                <w:szCs w:val="17"/>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84" w:line="203" w:lineRule="exact"/>
              <w:ind w:left="325"/>
              <w:rPr>
                <w:rFonts w:ascii="Arial" w:hAnsi="Arial" w:eastAsia="Arial" w:cs="Arial"/>
                <w:sz w:val="17"/>
                <w:szCs w:val="17"/>
              </w:rPr>
            </w:pPr>
            <w:r>
              <w:rPr>
                <w:rFonts w:ascii="Arial" w:hAnsi="Arial" w:eastAsia="Arial" w:cs="Arial"/>
                <w:spacing w:val="13"/>
                <w:w w:val="116"/>
                <w:sz w:val="17"/>
                <w:szCs w:val="17"/>
              </w:rPr>
              <w:t>8</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0" w:line="184" w:lineRule="auto"/>
              <w:ind w:left="1991"/>
            </w:pPr>
            <w:r>
              <w:rPr>
                <w:spacing w:val="7"/>
              </w:rPr>
              <w:t>分水器</w:t>
            </w:r>
          </w:p>
        </w:tc>
        <w:tc>
          <w:tcPr>
            <w:tcW w:w="721" w:type="dxa"/>
            <w:vAlign w:val="top"/>
          </w:tcPr>
          <w:p>
            <w:pPr>
              <w:pStyle w:val="6"/>
              <w:spacing w:before="89" w:line="186" w:lineRule="auto"/>
              <w:ind w:left="281"/>
            </w:pPr>
            <w:r>
              <w:rPr>
                <w:spacing w:val="4"/>
              </w:rPr>
              <w:t>个</w:t>
            </w:r>
          </w:p>
        </w:tc>
        <w:tc>
          <w:tcPr>
            <w:tcW w:w="1959" w:type="dxa"/>
            <w:tcBorders>
              <w:right w:val="single" w:color="000000" w:sz="6" w:space="0"/>
            </w:tcBorders>
            <w:vAlign w:val="top"/>
          </w:tcPr>
          <w:p>
            <w:pPr>
              <w:pStyle w:val="6"/>
              <w:spacing w:before="90" w:line="187" w:lineRule="auto"/>
              <w:ind w:left="808"/>
            </w:pPr>
            <w:r>
              <w:rPr>
                <w:spacing w:val="7"/>
              </w:rPr>
              <w:t>选配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8" w:type="dxa"/>
            <w:tcBorders>
              <w:left w:val="single" w:color="000000" w:sz="6" w:space="0"/>
            </w:tcBorders>
            <w:vAlign w:val="top"/>
          </w:tcPr>
          <w:p>
            <w:pPr>
              <w:spacing w:before="114" w:line="188" w:lineRule="auto"/>
              <w:ind w:left="328"/>
              <w:rPr>
                <w:rFonts w:ascii="Arial" w:hAnsi="Arial" w:eastAsia="Arial" w:cs="Arial"/>
                <w:sz w:val="17"/>
                <w:szCs w:val="17"/>
              </w:rPr>
            </w:pPr>
            <w:r>
              <w:rPr>
                <w:rFonts w:ascii="Arial" w:hAnsi="Arial" w:eastAsia="Arial" w:cs="Arial"/>
                <w:spacing w:val="14"/>
                <w:w w:val="112"/>
                <w:sz w:val="17"/>
                <w:szCs w:val="17"/>
              </w:rPr>
              <w:t>9</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89" w:line="186" w:lineRule="auto"/>
              <w:ind w:left="1990"/>
            </w:pPr>
            <w:r>
              <w:rPr>
                <w:spacing w:val="8"/>
              </w:rPr>
              <w:t>单杠梯</w:t>
            </w:r>
          </w:p>
        </w:tc>
        <w:tc>
          <w:tcPr>
            <w:tcW w:w="721" w:type="dxa"/>
            <w:vAlign w:val="top"/>
          </w:tcPr>
          <w:p>
            <w:pPr>
              <w:pStyle w:val="6"/>
              <w:spacing w:before="90" w:line="185" w:lineRule="auto"/>
              <w:ind w:left="281"/>
            </w:pPr>
            <w:r>
              <w:rPr>
                <w:spacing w:val="3"/>
              </w:rPr>
              <w:t>具</w:t>
            </w:r>
          </w:p>
        </w:tc>
        <w:tc>
          <w:tcPr>
            <w:tcW w:w="1959" w:type="dxa"/>
            <w:tcBorders>
              <w:right w:val="single" w:color="000000" w:sz="6" w:space="0"/>
            </w:tcBorders>
            <w:vAlign w:val="top"/>
          </w:tcPr>
          <w:p>
            <w:pPr>
              <w:pStyle w:val="6"/>
              <w:spacing w:before="90" w:line="187" w:lineRule="auto"/>
              <w:ind w:left="808"/>
            </w:pPr>
            <w:r>
              <w:rPr>
                <w:spacing w:val="7"/>
              </w:rPr>
              <w:t>选配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728" w:type="dxa"/>
            <w:tcBorders>
              <w:left w:val="single" w:color="000000" w:sz="6" w:space="0"/>
            </w:tcBorders>
            <w:vAlign w:val="top"/>
          </w:tcPr>
          <w:p>
            <w:pPr>
              <w:spacing w:before="85" w:line="203" w:lineRule="exact"/>
              <w:ind w:left="284"/>
              <w:rPr>
                <w:rFonts w:ascii="Arial" w:hAnsi="Arial" w:eastAsia="Arial" w:cs="Arial"/>
                <w:sz w:val="17"/>
                <w:szCs w:val="17"/>
              </w:rPr>
            </w:pPr>
            <w:r>
              <w:rPr>
                <w:rFonts w:ascii="Arial" w:hAnsi="Arial" w:eastAsia="Arial" w:cs="Arial"/>
                <w:spacing w:val="12"/>
                <w:sz w:val="17"/>
                <w:szCs w:val="17"/>
              </w:rPr>
              <w:t>10</w:t>
            </w:r>
          </w:p>
        </w:tc>
        <w:tc>
          <w:tcPr>
            <w:tcW w:w="1441" w:type="dxa"/>
            <w:vMerge w:val="continue"/>
            <w:tcBorders>
              <w:top w:val="nil"/>
            </w:tcBorders>
            <w:vAlign w:val="top"/>
          </w:tcPr>
          <w:p>
            <w:pPr>
              <w:rPr>
                <w:rFonts w:ascii="Arial"/>
                <w:sz w:val="21"/>
              </w:rPr>
            </w:pPr>
          </w:p>
        </w:tc>
        <w:tc>
          <w:tcPr>
            <w:tcW w:w="4505" w:type="dxa"/>
            <w:vAlign w:val="top"/>
          </w:tcPr>
          <w:p>
            <w:pPr>
              <w:pStyle w:val="6"/>
              <w:spacing w:before="90" w:line="186" w:lineRule="auto"/>
              <w:ind w:left="1816"/>
            </w:pPr>
            <w:r>
              <w:rPr>
                <w:spacing w:val="7"/>
              </w:rPr>
              <w:t>消火栓扳手</w:t>
            </w:r>
          </w:p>
        </w:tc>
        <w:tc>
          <w:tcPr>
            <w:tcW w:w="721" w:type="dxa"/>
            <w:vAlign w:val="top"/>
          </w:tcPr>
          <w:p>
            <w:pPr>
              <w:pStyle w:val="6"/>
              <w:spacing w:before="90" w:line="187" w:lineRule="auto"/>
              <w:ind w:left="283"/>
            </w:pPr>
            <w:r>
              <w:rPr>
                <w:spacing w:val="2"/>
              </w:rPr>
              <w:t>把</w:t>
            </w:r>
          </w:p>
        </w:tc>
        <w:tc>
          <w:tcPr>
            <w:tcW w:w="1959" w:type="dxa"/>
            <w:tcBorders>
              <w:right w:val="single" w:color="000000" w:sz="6" w:space="0"/>
            </w:tcBorders>
            <w:vAlign w:val="top"/>
          </w:tcPr>
          <w:p>
            <w:pPr>
              <w:spacing w:before="85" w:line="205" w:lineRule="exact"/>
              <w:ind w:left="950"/>
              <w:rPr>
                <w:rFonts w:ascii="Arial" w:hAnsi="Arial" w:eastAsia="Arial" w:cs="Arial"/>
                <w:sz w:val="17"/>
                <w:szCs w:val="17"/>
              </w:rPr>
            </w:pPr>
            <w:r>
              <w:rPr>
                <w:rFonts w:ascii="Arial" w:hAnsi="Arial" w:eastAsia="Arial" w:cs="Arial"/>
                <w:spacing w:val="10"/>
                <w:w w:val="119"/>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85" w:line="205" w:lineRule="exact"/>
              <w:ind w:left="284"/>
              <w:rPr>
                <w:rFonts w:ascii="Arial" w:hAnsi="Arial" w:eastAsia="Arial" w:cs="Arial"/>
                <w:sz w:val="17"/>
                <w:szCs w:val="17"/>
              </w:rPr>
            </w:pPr>
            <w:r>
              <w:rPr>
                <w:rFonts w:ascii="Arial" w:hAnsi="Arial" w:eastAsia="Arial" w:cs="Arial"/>
                <w:spacing w:val="12"/>
                <w:sz w:val="17"/>
                <w:szCs w:val="17"/>
              </w:rPr>
              <w:t>11</w:t>
            </w:r>
          </w:p>
        </w:tc>
        <w:tc>
          <w:tcPr>
            <w:tcW w:w="1441" w:type="dxa"/>
            <w:vMerge w:val="restart"/>
            <w:tcBorders>
              <w:bottom w:val="nil"/>
            </w:tcBorders>
            <w:vAlign w:val="top"/>
          </w:tcPr>
          <w:p>
            <w:pPr>
              <w:spacing w:line="354" w:lineRule="auto"/>
              <w:rPr>
                <w:rFonts w:ascii="Arial"/>
                <w:sz w:val="21"/>
              </w:rPr>
            </w:pPr>
          </w:p>
          <w:p>
            <w:pPr>
              <w:pStyle w:val="6"/>
              <w:spacing w:before="73" w:line="185" w:lineRule="auto"/>
              <w:ind w:left="363"/>
            </w:pPr>
            <w:r>
              <w:rPr>
                <w:spacing w:val="8"/>
              </w:rPr>
              <w:t>破拆器材</w:t>
            </w:r>
          </w:p>
        </w:tc>
        <w:tc>
          <w:tcPr>
            <w:tcW w:w="4505" w:type="dxa"/>
            <w:vAlign w:val="top"/>
          </w:tcPr>
          <w:p>
            <w:pPr>
              <w:pStyle w:val="6"/>
              <w:spacing w:before="89" w:line="185" w:lineRule="auto"/>
              <w:ind w:left="1905"/>
            </w:pPr>
            <w:r>
              <w:rPr>
                <w:spacing w:val="7"/>
              </w:rPr>
              <w:t>消防大斧</w:t>
            </w:r>
          </w:p>
        </w:tc>
        <w:tc>
          <w:tcPr>
            <w:tcW w:w="721" w:type="dxa"/>
            <w:vAlign w:val="top"/>
          </w:tcPr>
          <w:p>
            <w:pPr>
              <w:pStyle w:val="6"/>
              <w:spacing w:before="89" w:line="187" w:lineRule="auto"/>
              <w:ind w:left="283"/>
            </w:pPr>
            <w:r>
              <w:rPr>
                <w:spacing w:val="2"/>
              </w:rPr>
              <w:t>把</w:t>
            </w:r>
          </w:p>
        </w:tc>
        <w:tc>
          <w:tcPr>
            <w:tcW w:w="1959" w:type="dxa"/>
            <w:tcBorders>
              <w:right w:val="single" w:color="000000" w:sz="6" w:space="0"/>
            </w:tcBorders>
            <w:vAlign w:val="top"/>
          </w:tcPr>
          <w:p>
            <w:pPr>
              <w:spacing w:before="85" w:line="205" w:lineRule="exact"/>
              <w:ind w:left="950"/>
              <w:rPr>
                <w:rFonts w:ascii="Arial" w:hAnsi="Arial" w:eastAsia="Arial" w:cs="Arial"/>
                <w:sz w:val="17"/>
                <w:szCs w:val="17"/>
              </w:rPr>
            </w:pPr>
            <w:r>
              <w:rPr>
                <w:rFonts w:ascii="Arial" w:hAnsi="Arial" w:eastAsia="Arial" w:cs="Arial"/>
                <w:spacing w:val="10"/>
                <w:w w:val="119"/>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85" w:line="205" w:lineRule="exact"/>
              <w:ind w:left="284"/>
              <w:rPr>
                <w:rFonts w:ascii="Arial" w:hAnsi="Arial" w:eastAsia="Arial" w:cs="Arial"/>
                <w:sz w:val="17"/>
                <w:szCs w:val="17"/>
              </w:rPr>
            </w:pPr>
            <w:r>
              <w:rPr>
                <w:rFonts w:ascii="Arial" w:hAnsi="Arial" w:eastAsia="Arial" w:cs="Arial"/>
                <w:spacing w:val="12"/>
                <w:sz w:val="17"/>
                <w:szCs w:val="17"/>
              </w:rPr>
              <w:t>12</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0" w:line="185" w:lineRule="auto"/>
              <w:ind w:left="1810"/>
            </w:pPr>
            <w:r>
              <w:rPr>
                <w:spacing w:val="8"/>
              </w:rPr>
              <w:t>绝缘剪断钳</w:t>
            </w:r>
          </w:p>
        </w:tc>
        <w:tc>
          <w:tcPr>
            <w:tcW w:w="721" w:type="dxa"/>
            <w:vAlign w:val="top"/>
          </w:tcPr>
          <w:p>
            <w:pPr>
              <w:pStyle w:val="6"/>
              <w:spacing w:before="90" w:line="187" w:lineRule="auto"/>
              <w:ind w:left="283"/>
            </w:pPr>
            <w:r>
              <w:rPr>
                <w:spacing w:val="2"/>
              </w:rPr>
              <w:t>把</w:t>
            </w:r>
          </w:p>
        </w:tc>
        <w:tc>
          <w:tcPr>
            <w:tcW w:w="1959" w:type="dxa"/>
            <w:tcBorders>
              <w:right w:val="single" w:color="000000" w:sz="6" w:space="0"/>
            </w:tcBorders>
            <w:vAlign w:val="top"/>
          </w:tcPr>
          <w:p>
            <w:pPr>
              <w:spacing w:before="85" w:line="205" w:lineRule="exact"/>
              <w:ind w:left="954"/>
              <w:rPr>
                <w:rFonts w:ascii="Arial" w:hAnsi="Arial" w:eastAsia="Arial" w:cs="Arial"/>
                <w:sz w:val="17"/>
                <w:szCs w:val="17"/>
              </w:rPr>
            </w:pPr>
            <w:r>
              <w:rPr>
                <w:rFonts w:ascii="Arial" w:hAnsi="Arial" w:eastAsia="Arial" w:cs="Arial"/>
                <w:spacing w:val="24"/>
                <w:sz w:val="17"/>
                <w:szCs w:val="17"/>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8" w:type="dxa"/>
            <w:tcBorders>
              <w:left w:val="single" w:color="000000" w:sz="6" w:space="0"/>
            </w:tcBorders>
            <w:vAlign w:val="top"/>
          </w:tcPr>
          <w:p>
            <w:pPr>
              <w:spacing w:before="86" w:line="203" w:lineRule="exact"/>
              <w:ind w:left="284"/>
              <w:rPr>
                <w:rFonts w:ascii="Arial" w:hAnsi="Arial" w:eastAsia="Arial" w:cs="Arial"/>
                <w:sz w:val="17"/>
                <w:szCs w:val="17"/>
              </w:rPr>
            </w:pPr>
            <w:r>
              <w:rPr>
                <w:rFonts w:ascii="Arial" w:hAnsi="Arial" w:eastAsia="Arial" w:cs="Arial"/>
                <w:spacing w:val="12"/>
                <w:sz w:val="17"/>
                <w:szCs w:val="17"/>
              </w:rPr>
              <w:t>13</w:t>
            </w:r>
          </w:p>
        </w:tc>
        <w:tc>
          <w:tcPr>
            <w:tcW w:w="1441" w:type="dxa"/>
            <w:vMerge w:val="continue"/>
            <w:tcBorders>
              <w:top w:val="nil"/>
            </w:tcBorders>
            <w:vAlign w:val="top"/>
          </w:tcPr>
          <w:p>
            <w:pPr>
              <w:rPr>
                <w:rFonts w:ascii="Arial"/>
                <w:sz w:val="21"/>
              </w:rPr>
            </w:pPr>
          </w:p>
        </w:tc>
        <w:tc>
          <w:tcPr>
            <w:tcW w:w="4505" w:type="dxa"/>
            <w:vAlign w:val="top"/>
          </w:tcPr>
          <w:p>
            <w:pPr>
              <w:pStyle w:val="6"/>
              <w:spacing w:before="91" w:line="184" w:lineRule="auto"/>
              <w:ind w:left="1905"/>
            </w:pPr>
            <w:r>
              <w:rPr>
                <w:spacing w:val="7"/>
              </w:rPr>
              <w:t>消防铁铤</w:t>
            </w:r>
          </w:p>
        </w:tc>
        <w:tc>
          <w:tcPr>
            <w:tcW w:w="721" w:type="dxa"/>
            <w:vAlign w:val="top"/>
          </w:tcPr>
          <w:p>
            <w:pPr>
              <w:pStyle w:val="6"/>
              <w:spacing w:before="91" w:line="187" w:lineRule="auto"/>
              <w:ind w:left="283"/>
            </w:pPr>
            <w:r>
              <w:rPr>
                <w:spacing w:val="2"/>
              </w:rPr>
              <w:t>把</w:t>
            </w:r>
          </w:p>
        </w:tc>
        <w:tc>
          <w:tcPr>
            <w:tcW w:w="1959" w:type="dxa"/>
            <w:tcBorders>
              <w:right w:val="single" w:color="000000" w:sz="6" w:space="0"/>
            </w:tcBorders>
            <w:vAlign w:val="top"/>
          </w:tcPr>
          <w:p>
            <w:pPr>
              <w:spacing w:before="86" w:line="205" w:lineRule="exact"/>
              <w:ind w:left="950"/>
              <w:rPr>
                <w:rFonts w:ascii="Arial" w:hAnsi="Arial" w:eastAsia="Arial" w:cs="Arial"/>
                <w:sz w:val="17"/>
                <w:szCs w:val="17"/>
              </w:rPr>
            </w:pPr>
            <w:r>
              <w:rPr>
                <w:rFonts w:ascii="Arial" w:hAnsi="Arial" w:eastAsia="Arial" w:cs="Arial"/>
                <w:spacing w:val="10"/>
                <w:w w:val="119"/>
                <w:sz w:val="17"/>
                <w:szCs w:val="17"/>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87" w:line="205" w:lineRule="exact"/>
              <w:ind w:left="284"/>
              <w:rPr>
                <w:rFonts w:ascii="Arial" w:hAnsi="Arial" w:eastAsia="Arial" w:cs="Arial"/>
                <w:sz w:val="17"/>
                <w:szCs w:val="17"/>
              </w:rPr>
            </w:pPr>
            <w:r>
              <w:rPr>
                <w:rFonts w:ascii="Arial" w:hAnsi="Arial" w:eastAsia="Arial" w:cs="Arial"/>
                <w:spacing w:val="12"/>
                <w:sz w:val="17"/>
                <w:szCs w:val="17"/>
              </w:rPr>
              <w:t>14</w:t>
            </w:r>
          </w:p>
        </w:tc>
        <w:tc>
          <w:tcPr>
            <w:tcW w:w="1441" w:type="dxa"/>
            <w:vMerge w:val="restart"/>
            <w:tcBorders>
              <w:bottom w:val="nil"/>
            </w:tcBorders>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pStyle w:val="6"/>
              <w:spacing w:before="72" w:line="185" w:lineRule="auto"/>
              <w:ind w:left="181"/>
            </w:pPr>
            <w:r>
              <w:rPr>
                <w:spacing w:val="9"/>
              </w:rPr>
              <w:t>个人防护器材</w:t>
            </w:r>
          </w:p>
        </w:tc>
        <w:tc>
          <w:tcPr>
            <w:tcW w:w="4505" w:type="dxa"/>
            <w:vAlign w:val="top"/>
          </w:tcPr>
          <w:p>
            <w:pPr>
              <w:pStyle w:val="6"/>
              <w:spacing w:before="91" w:line="185" w:lineRule="auto"/>
              <w:ind w:left="1905"/>
            </w:pPr>
            <w:r>
              <w:rPr>
                <w:spacing w:val="7"/>
              </w:rPr>
              <w:t>消防头盔</w:t>
            </w:r>
          </w:p>
        </w:tc>
        <w:tc>
          <w:tcPr>
            <w:tcW w:w="721" w:type="dxa"/>
            <w:vAlign w:val="top"/>
          </w:tcPr>
          <w:p>
            <w:pPr>
              <w:pStyle w:val="6"/>
              <w:spacing w:before="92" w:line="184" w:lineRule="auto"/>
              <w:ind w:left="283"/>
            </w:pPr>
            <w:r>
              <w:rPr>
                <w:spacing w:val="2"/>
              </w:rPr>
              <w:t>顶</w:t>
            </w:r>
          </w:p>
        </w:tc>
        <w:tc>
          <w:tcPr>
            <w:tcW w:w="1959" w:type="dxa"/>
            <w:tcBorders>
              <w:right w:val="single" w:color="000000" w:sz="6" w:space="0"/>
            </w:tcBorders>
            <w:vAlign w:val="top"/>
          </w:tcPr>
          <w:p>
            <w:pPr>
              <w:spacing w:before="114"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87" w:line="203" w:lineRule="exact"/>
              <w:ind w:left="284"/>
              <w:rPr>
                <w:rFonts w:ascii="Arial" w:hAnsi="Arial" w:eastAsia="Arial" w:cs="Arial"/>
                <w:sz w:val="17"/>
                <w:szCs w:val="17"/>
              </w:rPr>
            </w:pPr>
            <w:r>
              <w:rPr>
                <w:rFonts w:ascii="Arial" w:hAnsi="Arial" w:eastAsia="Arial" w:cs="Arial"/>
                <w:spacing w:val="12"/>
                <w:sz w:val="17"/>
                <w:szCs w:val="17"/>
              </w:rPr>
              <w:t>15</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2" w:line="184" w:lineRule="auto"/>
              <w:ind w:left="1544"/>
            </w:pPr>
            <w:r>
              <w:rPr>
                <w:spacing w:val="8"/>
              </w:rPr>
              <w:t>消防员灭火防护服</w:t>
            </w:r>
          </w:p>
        </w:tc>
        <w:tc>
          <w:tcPr>
            <w:tcW w:w="721" w:type="dxa"/>
            <w:vAlign w:val="top"/>
          </w:tcPr>
          <w:p>
            <w:pPr>
              <w:pStyle w:val="6"/>
              <w:spacing w:before="91" w:line="185" w:lineRule="auto"/>
              <w:ind w:left="281"/>
            </w:pPr>
            <w:r>
              <w:rPr>
                <w:spacing w:val="4"/>
              </w:rPr>
              <w:t>套</w:t>
            </w:r>
          </w:p>
        </w:tc>
        <w:tc>
          <w:tcPr>
            <w:tcW w:w="1959" w:type="dxa"/>
            <w:tcBorders>
              <w:right w:val="single" w:color="000000" w:sz="6" w:space="0"/>
            </w:tcBorders>
            <w:vAlign w:val="top"/>
          </w:tcPr>
          <w:p>
            <w:pPr>
              <w:spacing w:before="115"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88" w:line="203" w:lineRule="exact"/>
              <w:ind w:left="284"/>
              <w:rPr>
                <w:rFonts w:ascii="Arial" w:hAnsi="Arial" w:eastAsia="Arial" w:cs="Arial"/>
                <w:sz w:val="17"/>
                <w:szCs w:val="17"/>
              </w:rPr>
            </w:pPr>
            <w:r>
              <w:rPr>
                <w:rFonts w:ascii="Arial" w:hAnsi="Arial" w:eastAsia="Arial" w:cs="Arial"/>
                <w:spacing w:val="12"/>
                <w:sz w:val="17"/>
                <w:szCs w:val="17"/>
              </w:rPr>
              <w:t>16</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2" w:line="185" w:lineRule="auto"/>
              <w:ind w:left="1905"/>
            </w:pPr>
            <w:r>
              <w:rPr>
                <w:spacing w:val="7"/>
              </w:rPr>
              <w:t>消防手套</w:t>
            </w:r>
          </w:p>
        </w:tc>
        <w:tc>
          <w:tcPr>
            <w:tcW w:w="721" w:type="dxa"/>
            <w:vAlign w:val="top"/>
          </w:tcPr>
          <w:p>
            <w:pPr>
              <w:pStyle w:val="6"/>
              <w:spacing w:before="93" w:line="185" w:lineRule="auto"/>
              <w:ind w:left="287"/>
            </w:pPr>
            <w:r>
              <w:t>副</w:t>
            </w:r>
          </w:p>
        </w:tc>
        <w:tc>
          <w:tcPr>
            <w:tcW w:w="1959" w:type="dxa"/>
            <w:tcBorders>
              <w:right w:val="single" w:color="000000" w:sz="6" w:space="0"/>
            </w:tcBorders>
            <w:vAlign w:val="top"/>
          </w:tcPr>
          <w:p>
            <w:pPr>
              <w:spacing w:before="116"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8" w:type="dxa"/>
            <w:tcBorders>
              <w:left w:val="single" w:color="000000" w:sz="6" w:space="0"/>
            </w:tcBorders>
            <w:vAlign w:val="top"/>
          </w:tcPr>
          <w:p>
            <w:pPr>
              <w:spacing w:before="88" w:line="205" w:lineRule="exact"/>
              <w:ind w:left="284"/>
              <w:rPr>
                <w:rFonts w:ascii="Arial" w:hAnsi="Arial" w:eastAsia="Arial" w:cs="Arial"/>
                <w:sz w:val="17"/>
                <w:szCs w:val="17"/>
              </w:rPr>
            </w:pPr>
            <w:r>
              <w:rPr>
                <w:rFonts w:ascii="Arial" w:hAnsi="Arial" w:eastAsia="Arial" w:cs="Arial"/>
                <w:spacing w:val="12"/>
                <w:sz w:val="17"/>
                <w:szCs w:val="17"/>
              </w:rPr>
              <w:t>17</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3" w:line="185" w:lineRule="auto"/>
              <w:ind w:left="1724"/>
            </w:pPr>
            <w:r>
              <w:rPr>
                <w:spacing w:val="8"/>
              </w:rPr>
              <w:t>消防安全腰带</w:t>
            </w:r>
          </w:p>
        </w:tc>
        <w:tc>
          <w:tcPr>
            <w:tcW w:w="721" w:type="dxa"/>
            <w:vAlign w:val="top"/>
          </w:tcPr>
          <w:p>
            <w:pPr>
              <w:pStyle w:val="6"/>
              <w:spacing w:before="94" w:line="187" w:lineRule="auto"/>
              <w:ind w:left="283"/>
            </w:pPr>
            <w:r>
              <w:rPr>
                <w:spacing w:val="2"/>
              </w:rPr>
              <w:t>条</w:t>
            </w:r>
          </w:p>
        </w:tc>
        <w:tc>
          <w:tcPr>
            <w:tcW w:w="1959" w:type="dxa"/>
            <w:tcBorders>
              <w:right w:val="single" w:color="000000" w:sz="6" w:space="0"/>
            </w:tcBorders>
            <w:vAlign w:val="top"/>
          </w:tcPr>
          <w:p>
            <w:pPr>
              <w:spacing w:before="116"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89" w:line="203" w:lineRule="exact"/>
              <w:ind w:left="284"/>
              <w:rPr>
                <w:rFonts w:ascii="Arial" w:hAnsi="Arial" w:eastAsia="Arial" w:cs="Arial"/>
                <w:sz w:val="17"/>
                <w:szCs w:val="17"/>
              </w:rPr>
            </w:pPr>
            <w:r>
              <w:rPr>
                <w:rFonts w:ascii="Arial" w:hAnsi="Arial" w:eastAsia="Arial" w:cs="Arial"/>
                <w:spacing w:val="12"/>
                <w:sz w:val="17"/>
                <w:szCs w:val="17"/>
              </w:rPr>
              <w:t>18</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4" w:line="184" w:lineRule="auto"/>
              <w:ind w:left="1544"/>
            </w:pPr>
            <w:r>
              <w:rPr>
                <w:spacing w:val="8"/>
              </w:rPr>
              <w:t>消防员灭火防护靴</w:t>
            </w:r>
          </w:p>
        </w:tc>
        <w:tc>
          <w:tcPr>
            <w:tcW w:w="721" w:type="dxa"/>
            <w:vAlign w:val="top"/>
          </w:tcPr>
          <w:p>
            <w:pPr>
              <w:pStyle w:val="6"/>
              <w:spacing w:before="94" w:line="184" w:lineRule="auto"/>
              <w:ind w:left="285"/>
            </w:pPr>
            <w:r>
              <w:t>双</w:t>
            </w:r>
          </w:p>
        </w:tc>
        <w:tc>
          <w:tcPr>
            <w:tcW w:w="1959" w:type="dxa"/>
            <w:tcBorders>
              <w:right w:val="single" w:color="000000" w:sz="6" w:space="0"/>
            </w:tcBorders>
            <w:vAlign w:val="top"/>
          </w:tcPr>
          <w:p>
            <w:pPr>
              <w:spacing w:before="117"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90" w:line="203" w:lineRule="exact"/>
              <w:ind w:left="284"/>
              <w:rPr>
                <w:rFonts w:ascii="Arial" w:hAnsi="Arial" w:eastAsia="Arial" w:cs="Arial"/>
                <w:sz w:val="17"/>
                <w:szCs w:val="17"/>
              </w:rPr>
            </w:pPr>
            <w:r>
              <w:rPr>
                <w:rFonts w:ascii="Arial" w:hAnsi="Arial" w:eastAsia="Arial" w:cs="Arial"/>
                <w:spacing w:val="12"/>
                <w:sz w:val="17"/>
                <w:szCs w:val="17"/>
              </w:rPr>
              <w:t>19</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5" w:line="185" w:lineRule="auto"/>
              <w:ind w:left="1538"/>
            </w:pPr>
            <w:r>
              <w:rPr>
                <w:spacing w:val="9"/>
              </w:rPr>
              <w:t>佩戴式防爆照明灯</w:t>
            </w:r>
          </w:p>
        </w:tc>
        <w:tc>
          <w:tcPr>
            <w:tcW w:w="721" w:type="dxa"/>
            <w:vAlign w:val="top"/>
          </w:tcPr>
          <w:p>
            <w:pPr>
              <w:pStyle w:val="6"/>
              <w:spacing w:before="95" w:line="185" w:lineRule="auto"/>
              <w:ind w:left="281"/>
            </w:pPr>
            <w:r>
              <w:rPr>
                <w:spacing w:val="3"/>
              </w:rPr>
              <w:t>具</w:t>
            </w:r>
          </w:p>
        </w:tc>
        <w:tc>
          <w:tcPr>
            <w:tcW w:w="1959" w:type="dxa"/>
            <w:tcBorders>
              <w:right w:val="single" w:color="000000" w:sz="6" w:space="0"/>
            </w:tcBorders>
            <w:vAlign w:val="top"/>
          </w:tcPr>
          <w:p>
            <w:pPr>
              <w:spacing w:before="118"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8" w:type="dxa"/>
            <w:tcBorders>
              <w:left w:val="single" w:color="000000" w:sz="6" w:space="0"/>
            </w:tcBorders>
            <w:vAlign w:val="top"/>
          </w:tcPr>
          <w:p>
            <w:pPr>
              <w:spacing w:before="90" w:line="203" w:lineRule="exact"/>
              <w:ind w:left="280"/>
              <w:rPr>
                <w:rFonts w:ascii="Arial" w:hAnsi="Arial" w:eastAsia="Arial" w:cs="Arial"/>
                <w:sz w:val="17"/>
                <w:szCs w:val="17"/>
              </w:rPr>
            </w:pPr>
            <w:r>
              <w:rPr>
                <w:rFonts w:ascii="Arial" w:hAnsi="Arial" w:eastAsia="Arial" w:cs="Arial"/>
                <w:spacing w:val="14"/>
                <w:sz w:val="17"/>
                <w:szCs w:val="17"/>
              </w:rPr>
              <w:t>20</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5" w:line="184" w:lineRule="auto"/>
              <w:ind w:left="1724"/>
            </w:pPr>
            <w:r>
              <w:rPr>
                <w:spacing w:val="8"/>
              </w:rPr>
              <w:t>消防员呼救器</w:t>
            </w:r>
          </w:p>
        </w:tc>
        <w:tc>
          <w:tcPr>
            <w:tcW w:w="721" w:type="dxa"/>
            <w:vAlign w:val="top"/>
          </w:tcPr>
          <w:p>
            <w:pPr>
              <w:pStyle w:val="6"/>
              <w:spacing w:before="95" w:line="186" w:lineRule="auto"/>
              <w:ind w:left="281"/>
            </w:pPr>
            <w:r>
              <w:rPr>
                <w:spacing w:val="4"/>
              </w:rPr>
              <w:t>个</w:t>
            </w:r>
          </w:p>
        </w:tc>
        <w:tc>
          <w:tcPr>
            <w:tcW w:w="1959" w:type="dxa"/>
            <w:tcBorders>
              <w:right w:val="single" w:color="000000" w:sz="6" w:space="0"/>
            </w:tcBorders>
            <w:vAlign w:val="top"/>
          </w:tcPr>
          <w:p>
            <w:pPr>
              <w:pStyle w:val="6"/>
              <w:spacing w:before="96" w:line="187" w:lineRule="auto"/>
              <w:ind w:left="808"/>
            </w:pPr>
            <w:r>
              <w:rPr>
                <w:spacing w:val="7"/>
              </w:rPr>
              <w:t>选配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91" w:line="205" w:lineRule="exact"/>
              <w:ind w:left="280"/>
              <w:rPr>
                <w:rFonts w:ascii="Arial" w:hAnsi="Arial" w:eastAsia="Arial" w:cs="Arial"/>
                <w:sz w:val="17"/>
                <w:szCs w:val="17"/>
              </w:rPr>
            </w:pPr>
            <w:r>
              <w:rPr>
                <w:rFonts w:ascii="Arial" w:hAnsi="Arial" w:eastAsia="Arial" w:cs="Arial"/>
                <w:spacing w:val="14"/>
                <w:sz w:val="17"/>
                <w:szCs w:val="17"/>
              </w:rPr>
              <w:t>21</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6" w:line="185" w:lineRule="auto"/>
              <w:ind w:left="1635"/>
            </w:pPr>
            <w:r>
              <w:rPr>
                <w:spacing w:val="8"/>
              </w:rPr>
              <w:t>消防轻型安全绳</w:t>
            </w:r>
          </w:p>
        </w:tc>
        <w:tc>
          <w:tcPr>
            <w:tcW w:w="721" w:type="dxa"/>
            <w:vAlign w:val="top"/>
          </w:tcPr>
          <w:p>
            <w:pPr>
              <w:pStyle w:val="6"/>
              <w:spacing w:before="96" w:line="184" w:lineRule="auto"/>
              <w:ind w:left="283"/>
            </w:pPr>
            <w:r>
              <w:rPr>
                <w:spacing w:val="1"/>
              </w:rPr>
              <w:t>根</w:t>
            </w:r>
          </w:p>
        </w:tc>
        <w:tc>
          <w:tcPr>
            <w:tcW w:w="1959" w:type="dxa"/>
            <w:tcBorders>
              <w:right w:val="single" w:color="000000" w:sz="6" w:space="0"/>
            </w:tcBorders>
            <w:vAlign w:val="top"/>
          </w:tcPr>
          <w:p>
            <w:pPr>
              <w:spacing w:before="119"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91" w:line="205" w:lineRule="exact"/>
              <w:ind w:left="280"/>
              <w:rPr>
                <w:rFonts w:ascii="Arial" w:hAnsi="Arial" w:eastAsia="Arial" w:cs="Arial"/>
                <w:sz w:val="17"/>
                <w:szCs w:val="17"/>
              </w:rPr>
            </w:pPr>
            <w:r>
              <w:rPr>
                <w:rFonts w:ascii="Arial" w:hAnsi="Arial" w:eastAsia="Arial" w:cs="Arial"/>
                <w:spacing w:val="14"/>
                <w:sz w:val="17"/>
                <w:szCs w:val="17"/>
              </w:rPr>
              <w:t>22</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6" w:line="185" w:lineRule="auto"/>
              <w:ind w:left="1905"/>
            </w:pPr>
            <w:r>
              <w:rPr>
                <w:spacing w:val="7"/>
              </w:rPr>
              <w:t>消防腰斧</w:t>
            </w:r>
          </w:p>
        </w:tc>
        <w:tc>
          <w:tcPr>
            <w:tcW w:w="721" w:type="dxa"/>
            <w:vAlign w:val="top"/>
          </w:tcPr>
          <w:p>
            <w:pPr>
              <w:pStyle w:val="6"/>
              <w:spacing w:before="96" w:line="187" w:lineRule="auto"/>
              <w:ind w:left="283"/>
            </w:pPr>
            <w:r>
              <w:rPr>
                <w:spacing w:val="2"/>
              </w:rPr>
              <w:t>把</w:t>
            </w:r>
          </w:p>
        </w:tc>
        <w:tc>
          <w:tcPr>
            <w:tcW w:w="1959" w:type="dxa"/>
            <w:tcBorders>
              <w:right w:val="single" w:color="000000" w:sz="6" w:space="0"/>
            </w:tcBorders>
            <w:vAlign w:val="top"/>
          </w:tcPr>
          <w:p>
            <w:pPr>
              <w:spacing w:before="119"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92" w:line="203" w:lineRule="exact"/>
              <w:ind w:left="280"/>
              <w:rPr>
                <w:rFonts w:ascii="Arial" w:hAnsi="Arial" w:eastAsia="Arial" w:cs="Arial"/>
                <w:sz w:val="17"/>
                <w:szCs w:val="17"/>
              </w:rPr>
            </w:pPr>
            <w:r>
              <w:rPr>
                <w:rFonts w:ascii="Arial" w:hAnsi="Arial" w:eastAsia="Arial" w:cs="Arial"/>
                <w:spacing w:val="14"/>
                <w:sz w:val="17"/>
                <w:szCs w:val="17"/>
              </w:rPr>
              <w:t>23</w:t>
            </w:r>
          </w:p>
        </w:tc>
        <w:tc>
          <w:tcPr>
            <w:tcW w:w="1441" w:type="dxa"/>
            <w:vMerge w:val="continue"/>
            <w:tcBorders>
              <w:top w:val="nil"/>
              <w:bottom w:val="nil"/>
            </w:tcBorders>
            <w:vAlign w:val="top"/>
          </w:tcPr>
          <w:p>
            <w:pPr>
              <w:rPr>
                <w:rFonts w:ascii="Arial"/>
                <w:sz w:val="21"/>
              </w:rPr>
            </w:pPr>
          </w:p>
        </w:tc>
        <w:tc>
          <w:tcPr>
            <w:tcW w:w="4505" w:type="dxa"/>
            <w:vAlign w:val="top"/>
          </w:tcPr>
          <w:p>
            <w:pPr>
              <w:pStyle w:val="6"/>
              <w:spacing w:before="97" w:line="185" w:lineRule="auto"/>
              <w:ind w:left="1911"/>
            </w:pPr>
            <w:r>
              <w:rPr>
                <w:spacing w:val="5"/>
              </w:rPr>
              <w:t>防毒面具</w:t>
            </w:r>
          </w:p>
        </w:tc>
        <w:tc>
          <w:tcPr>
            <w:tcW w:w="721" w:type="dxa"/>
            <w:vAlign w:val="top"/>
          </w:tcPr>
          <w:p>
            <w:pPr>
              <w:pStyle w:val="6"/>
              <w:spacing w:before="97" w:line="185" w:lineRule="auto"/>
              <w:ind w:left="281"/>
            </w:pPr>
            <w:r>
              <w:rPr>
                <w:spacing w:val="3"/>
              </w:rPr>
              <w:t>具</w:t>
            </w:r>
          </w:p>
        </w:tc>
        <w:tc>
          <w:tcPr>
            <w:tcW w:w="1959" w:type="dxa"/>
            <w:tcBorders>
              <w:right w:val="single" w:color="000000" w:sz="6" w:space="0"/>
            </w:tcBorders>
            <w:vAlign w:val="top"/>
          </w:tcPr>
          <w:p>
            <w:pPr>
              <w:spacing w:before="120" w:line="190" w:lineRule="auto"/>
              <w:ind w:left="953"/>
              <w:rPr>
                <w:rFonts w:ascii="Arial" w:hAnsi="Arial" w:eastAsia="Arial" w:cs="Arial"/>
                <w:sz w:val="17"/>
                <w:szCs w:val="17"/>
              </w:rPr>
            </w:pPr>
            <w:r>
              <w:rPr>
                <w:rFonts w:ascii="Arial" w:hAnsi="Arial" w:eastAsia="Arial" w:cs="Arial"/>
                <w:spacing w:val="12"/>
                <w:w w:val="114"/>
                <w:sz w:val="17"/>
                <w:szCs w:val="17"/>
              </w:rPr>
              <w:t>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728" w:type="dxa"/>
            <w:tcBorders>
              <w:left w:val="single" w:color="000000" w:sz="6" w:space="0"/>
            </w:tcBorders>
            <w:vAlign w:val="top"/>
          </w:tcPr>
          <w:p>
            <w:pPr>
              <w:spacing w:before="93" w:line="205" w:lineRule="exact"/>
              <w:ind w:left="280"/>
              <w:rPr>
                <w:rFonts w:ascii="Arial" w:hAnsi="Arial" w:eastAsia="Arial" w:cs="Arial"/>
                <w:sz w:val="17"/>
                <w:szCs w:val="17"/>
              </w:rPr>
            </w:pPr>
            <w:r>
              <w:rPr>
                <w:rFonts w:ascii="Arial" w:hAnsi="Arial" w:eastAsia="Arial" w:cs="Arial"/>
                <w:spacing w:val="14"/>
                <w:sz w:val="17"/>
                <w:szCs w:val="17"/>
              </w:rPr>
              <w:t>24</w:t>
            </w:r>
          </w:p>
        </w:tc>
        <w:tc>
          <w:tcPr>
            <w:tcW w:w="1441" w:type="dxa"/>
            <w:vMerge w:val="continue"/>
            <w:tcBorders>
              <w:top w:val="nil"/>
            </w:tcBorders>
            <w:vAlign w:val="top"/>
          </w:tcPr>
          <w:p>
            <w:pPr>
              <w:rPr>
                <w:rFonts w:ascii="Arial"/>
                <w:sz w:val="21"/>
              </w:rPr>
            </w:pPr>
          </w:p>
        </w:tc>
        <w:tc>
          <w:tcPr>
            <w:tcW w:w="4505" w:type="dxa"/>
            <w:vAlign w:val="top"/>
          </w:tcPr>
          <w:p>
            <w:pPr>
              <w:pStyle w:val="6"/>
              <w:spacing w:before="98" w:line="185" w:lineRule="auto"/>
              <w:ind w:left="1359"/>
            </w:pPr>
            <w:r>
              <w:rPr>
                <w:spacing w:val="9"/>
              </w:rPr>
              <w:t>正压式消防空气呼吸器</w:t>
            </w:r>
          </w:p>
        </w:tc>
        <w:tc>
          <w:tcPr>
            <w:tcW w:w="721" w:type="dxa"/>
            <w:vAlign w:val="top"/>
          </w:tcPr>
          <w:p>
            <w:pPr>
              <w:pStyle w:val="6"/>
              <w:spacing w:before="97" w:line="185" w:lineRule="auto"/>
              <w:ind w:left="281"/>
            </w:pPr>
            <w:r>
              <w:rPr>
                <w:spacing w:val="4"/>
              </w:rPr>
              <w:t>套</w:t>
            </w:r>
          </w:p>
        </w:tc>
        <w:tc>
          <w:tcPr>
            <w:tcW w:w="1959" w:type="dxa"/>
            <w:tcBorders>
              <w:right w:val="single" w:color="000000" w:sz="6" w:space="0"/>
            </w:tcBorders>
            <w:vAlign w:val="top"/>
          </w:tcPr>
          <w:p>
            <w:pPr>
              <w:pStyle w:val="6"/>
              <w:spacing w:before="98" w:line="187" w:lineRule="auto"/>
              <w:ind w:left="808"/>
            </w:pPr>
            <w:r>
              <w:rPr>
                <w:spacing w:val="7"/>
              </w:rPr>
              <w:t>选配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728" w:type="dxa"/>
            <w:tcBorders>
              <w:left w:val="single" w:color="000000" w:sz="6" w:space="0"/>
            </w:tcBorders>
            <w:vAlign w:val="top"/>
          </w:tcPr>
          <w:p>
            <w:pPr>
              <w:spacing w:before="93" w:line="203" w:lineRule="exact"/>
              <w:ind w:left="280"/>
              <w:rPr>
                <w:rFonts w:ascii="Arial" w:hAnsi="Arial" w:eastAsia="Arial" w:cs="Arial"/>
                <w:sz w:val="17"/>
                <w:szCs w:val="17"/>
              </w:rPr>
            </w:pPr>
            <w:r>
              <w:rPr>
                <w:rFonts w:ascii="Arial" w:hAnsi="Arial" w:eastAsia="Arial" w:cs="Arial"/>
                <w:spacing w:val="14"/>
                <w:sz w:val="17"/>
                <w:szCs w:val="17"/>
              </w:rPr>
              <w:t>25</w:t>
            </w:r>
          </w:p>
        </w:tc>
        <w:tc>
          <w:tcPr>
            <w:tcW w:w="1441" w:type="dxa"/>
            <w:vMerge w:val="restart"/>
            <w:tcBorders>
              <w:bottom w:val="nil"/>
            </w:tcBorders>
            <w:vAlign w:val="top"/>
          </w:tcPr>
          <w:p>
            <w:pPr>
              <w:pStyle w:val="6"/>
              <w:spacing w:before="268" w:line="185" w:lineRule="auto"/>
              <w:ind w:left="364"/>
            </w:pPr>
            <w:r>
              <w:rPr>
                <w:spacing w:val="8"/>
              </w:rPr>
              <w:t>通信器材</w:t>
            </w:r>
          </w:p>
        </w:tc>
        <w:tc>
          <w:tcPr>
            <w:tcW w:w="4505" w:type="dxa"/>
            <w:vAlign w:val="top"/>
          </w:tcPr>
          <w:p>
            <w:pPr>
              <w:pStyle w:val="6"/>
              <w:spacing w:before="99" w:line="185" w:lineRule="auto"/>
              <w:ind w:left="1917"/>
            </w:pPr>
            <w:r>
              <w:rPr>
                <w:spacing w:val="4"/>
              </w:rPr>
              <w:t>固定电话</w:t>
            </w:r>
          </w:p>
        </w:tc>
        <w:tc>
          <w:tcPr>
            <w:tcW w:w="721" w:type="dxa"/>
            <w:vAlign w:val="top"/>
          </w:tcPr>
          <w:p>
            <w:pPr>
              <w:pStyle w:val="6"/>
              <w:spacing w:before="100" w:line="184" w:lineRule="auto"/>
              <w:ind w:left="282"/>
            </w:pPr>
            <w:r>
              <w:rPr>
                <w:spacing w:val="3"/>
              </w:rPr>
              <w:t>部</w:t>
            </w:r>
          </w:p>
        </w:tc>
        <w:tc>
          <w:tcPr>
            <w:tcW w:w="1959" w:type="dxa"/>
            <w:tcBorders>
              <w:right w:val="single" w:color="000000" w:sz="6" w:space="0"/>
            </w:tcBorders>
            <w:vAlign w:val="top"/>
          </w:tcPr>
          <w:p>
            <w:pPr>
              <w:spacing w:before="93" w:line="205" w:lineRule="exact"/>
              <w:ind w:left="954"/>
              <w:rPr>
                <w:rFonts w:ascii="Arial" w:hAnsi="Arial" w:eastAsia="Arial" w:cs="Arial"/>
                <w:sz w:val="17"/>
                <w:szCs w:val="17"/>
              </w:rPr>
            </w:pPr>
            <w:r>
              <w:rPr>
                <w:rFonts w:ascii="Arial" w:hAnsi="Arial" w:eastAsia="Arial" w:cs="Arial"/>
                <w:spacing w:val="24"/>
                <w:sz w:val="17"/>
                <w:szCs w:val="17"/>
              </w:rPr>
              <w:t>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 w:hRule="atLeast"/>
        </w:trPr>
        <w:tc>
          <w:tcPr>
            <w:tcW w:w="728" w:type="dxa"/>
            <w:tcBorders>
              <w:left w:val="single" w:color="000000" w:sz="6" w:space="0"/>
              <w:bottom w:val="single" w:color="000000" w:sz="6" w:space="0"/>
            </w:tcBorders>
            <w:vAlign w:val="top"/>
          </w:tcPr>
          <w:p>
            <w:pPr>
              <w:spacing w:before="94" w:line="203" w:lineRule="exact"/>
              <w:ind w:left="280"/>
              <w:rPr>
                <w:rFonts w:ascii="Arial" w:hAnsi="Arial" w:eastAsia="Arial" w:cs="Arial"/>
                <w:sz w:val="17"/>
                <w:szCs w:val="17"/>
              </w:rPr>
            </w:pPr>
            <w:r>
              <w:rPr>
                <w:rFonts w:ascii="Arial" w:hAnsi="Arial" w:eastAsia="Arial" w:cs="Arial"/>
                <w:spacing w:val="14"/>
                <w:sz w:val="17"/>
                <w:szCs w:val="17"/>
              </w:rPr>
              <w:t>26</w:t>
            </w:r>
          </w:p>
        </w:tc>
        <w:tc>
          <w:tcPr>
            <w:tcW w:w="1441" w:type="dxa"/>
            <w:vMerge w:val="continue"/>
            <w:tcBorders>
              <w:top w:val="nil"/>
              <w:bottom w:val="single" w:color="000000" w:sz="6" w:space="0"/>
            </w:tcBorders>
            <w:vAlign w:val="top"/>
          </w:tcPr>
          <w:p>
            <w:pPr>
              <w:rPr>
                <w:rFonts w:ascii="Arial"/>
                <w:sz w:val="21"/>
              </w:rPr>
            </w:pPr>
          </w:p>
        </w:tc>
        <w:tc>
          <w:tcPr>
            <w:tcW w:w="4505" w:type="dxa"/>
            <w:tcBorders>
              <w:bottom w:val="single" w:color="000000" w:sz="6" w:space="0"/>
            </w:tcBorders>
            <w:vAlign w:val="top"/>
          </w:tcPr>
          <w:p>
            <w:pPr>
              <w:pStyle w:val="6"/>
              <w:spacing w:before="98" w:line="185" w:lineRule="auto"/>
              <w:ind w:left="1811"/>
            </w:pPr>
            <w:r>
              <w:rPr>
                <w:spacing w:val="8"/>
              </w:rPr>
              <w:t>手持对讲机</w:t>
            </w:r>
          </w:p>
        </w:tc>
        <w:tc>
          <w:tcPr>
            <w:tcW w:w="721" w:type="dxa"/>
            <w:tcBorders>
              <w:bottom w:val="single" w:color="000000" w:sz="6" w:space="0"/>
            </w:tcBorders>
            <w:vAlign w:val="top"/>
          </w:tcPr>
          <w:p>
            <w:pPr>
              <w:pStyle w:val="6"/>
              <w:spacing w:before="99" w:line="186" w:lineRule="auto"/>
              <w:ind w:left="296"/>
            </w:pPr>
            <w:r>
              <w:t>台</w:t>
            </w:r>
          </w:p>
        </w:tc>
        <w:tc>
          <w:tcPr>
            <w:tcW w:w="1959" w:type="dxa"/>
            <w:tcBorders>
              <w:bottom w:val="single" w:color="000000" w:sz="6" w:space="0"/>
              <w:right w:val="single" w:color="000000" w:sz="6" w:space="0"/>
            </w:tcBorders>
            <w:vAlign w:val="top"/>
          </w:tcPr>
          <w:p>
            <w:pPr>
              <w:spacing w:before="121" w:line="191" w:lineRule="auto"/>
              <w:ind w:left="948"/>
              <w:rPr>
                <w:rFonts w:ascii="Arial" w:hAnsi="Arial" w:eastAsia="Arial" w:cs="Arial"/>
                <w:sz w:val="17"/>
                <w:szCs w:val="17"/>
              </w:rPr>
            </w:pPr>
            <w:r>
              <w:rPr>
                <w:rFonts w:ascii="Arial" w:hAnsi="Arial" w:eastAsia="Arial" w:cs="Arial"/>
                <w:spacing w:val="6"/>
                <w:w w:val="125"/>
                <w:sz w:val="17"/>
                <w:szCs w:val="17"/>
              </w:rPr>
              <w:t>4</w:t>
            </w:r>
          </w:p>
        </w:tc>
      </w:tr>
    </w:tbl>
    <w:p>
      <w:pPr>
        <w:pStyle w:val="2"/>
      </w:pPr>
    </w:p>
    <w:p>
      <w:pPr>
        <w:sectPr>
          <w:footerReference r:id="rId17" w:type="default"/>
          <w:pgSz w:w="9748" w:h="15552"/>
          <w:pgMar w:top="400" w:right="140" w:bottom="394" w:left="189" w:header="0" w:footer="154" w:gutter="0"/>
          <w:cols w:space="720" w:num="1"/>
        </w:sectPr>
      </w:pPr>
    </w:p>
    <w:p>
      <w:pPr>
        <w:pStyle w:val="2"/>
        <w:spacing w:before="101" w:line="186" w:lineRule="auto"/>
        <w:ind w:left="3"/>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08" w:lineRule="auto"/>
      </w:pPr>
    </w:p>
    <w:p>
      <w:pPr>
        <w:pStyle w:val="2"/>
        <w:spacing w:line="308" w:lineRule="auto"/>
      </w:pPr>
    </w:p>
    <w:p>
      <w:pPr>
        <w:pStyle w:val="2"/>
        <w:spacing w:before="99" w:line="180" w:lineRule="auto"/>
        <w:ind w:left="4354"/>
        <w:outlineLvl w:val="0"/>
        <w:rPr>
          <w:sz w:val="23"/>
          <w:szCs w:val="23"/>
        </w:rPr>
      </w:pPr>
      <w:bookmarkStart w:id="76" w:name="bookmark31"/>
      <w:bookmarkEnd w:id="76"/>
      <w:r>
        <w:rPr>
          <w:rFonts w:ascii="微软雅黑" w:hAnsi="微软雅黑" w:eastAsia="微软雅黑" w:cs="微软雅黑"/>
          <w:spacing w:val="3"/>
          <w:sz w:val="23"/>
          <w:szCs w:val="23"/>
        </w:rPr>
        <w:t>附录</w:t>
      </w:r>
      <w:r>
        <w:rPr>
          <w:spacing w:val="3"/>
          <w:position w:val="-1"/>
          <w:sz w:val="23"/>
          <w:szCs w:val="23"/>
        </w:rPr>
        <w:t>C</w:t>
      </w:r>
    </w:p>
    <w:p>
      <w:pPr>
        <w:pStyle w:val="2"/>
        <w:spacing w:before="39" w:line="170" w:lineRule="auto"/>
        <w:ind w:left="4233"/>
        <w:outlineLvl w:val="0"/>
        <w:rPr>
          <w:sz w:val="23"/>
          <w:szCs w:val="23"/>
        </w:rPr>
      </w:pPr>
      <w:bookmarkStart w:id="77" w:name="bookmark31"/>
      <w:bookmarkEnd w:id="77"/>
      <w:r>
        <w:rPr>
          <w:spacing w:val="7"/>
          <w:sz w:val="23"/>
          <w:szCs w:val="23"/>
        </w:rPr>
        <w:t>(</w:t>
      </w:r>
      <w:r>
        <w:rPr>
          <w:rFonts w:ascii="微软雅黑" w:hAnsi="微软雅黑" w:eastAsia="微软雅黑" w:cs="微软雅黑"/>
          <w:spacing w:val="7"/>
          <w:sz w:val="23"/>
          <w:szCs w:val="23"/>
        </w:rPr>
        <w:t>规范性</w:t>
      </w:r>
      <w:r>
        <w:rPr>
          <w:spacing w:val="7"/>
          <w:sz w:val="23"/>
          <w:szCs w:val="23"/>
        </w:rPr>
        <w:t>)</w:t>
      </w:r>
    </w:p>
    <w:p>
      <w:pPr>
        <w:spacing w:before="54" w:line="179" w:lineRule="auto"/>
        <w:ind w:left="3608"/>
        <w:outlineLvl w:val="0"/>
        <w:rPr>
          <w:rFonts w:ascii="微软雅黑" w:hAnsi="微软雅黑" w:eastAsia="微软雅黑" w:cs="微软雅黑"/>
          <w:sz w:val="23"/>
          <w:szCs w:val="23"/>
        </w:rPr>
      </w:pPr>
      <w:bookmarkStart w:id="78" w:name="bookmark31"/>
      <w:bookmarkEnd w:id="78"/>
      <w:r>
        <w:rPr>
          <w:rFonts w:ascii="微软雅黑" w:hAnsi="微软雅黑" w:eastAsia="微软雅黑" w:cs="微软雅黑"/>
          <w:spacing w:val="7"/>
          <w:sz w:val="23"/>
          <w:szCs w:val="23"/>
        </w:rPr>
        <w:t>火灾危险源控制措施</w:t>
      </w:r>
    </w:p>
    <w:p>
      <w:pPr>
        <w:pStyle w:val="2"/>
        <w:spacing w:line="423" w:lineRule="auto"/>
      </w:pPr>
    </w:p>
    <w:p>
      <w:pPr>
        <w:pStyle w:val="2"/>
        <w:spacing w:before="86" w:line="182" w:lineRule="auto"/>
        <w:ind w:left="5"/>
        <w:rPr>
          <w:rFonts w:ascii="微软雅黑" w:hAnsi="微软雅黑" w:eastAsia="微软雅黑" w:cs="微软雅黑"/>
          <w:sz w:val="20"/>
          <w:szCs w:val="20"/>
        </w:rPr>
      </w:pPr>
      <w:r>
        <w:rPr>
          <w:spacing w:val="-4"/>
          <w:sz w:val="20"/>
          <w:szCs w:val="20"/>
        </w:rPr>
        <w:t>C■1</w:t>
      </w:r>
      <w:r>
        <w:rPr>
          <w:rFonts w:ascii="微软雅黑" w:hAnsi="微软雅黑" w:eastAsia="微软雅黑" w:cs="微软雅黑"/>
          <w:spacing w:val="-4"/>
          <w:position w:val="1"/>
          <w:sz w:val="20"/>
          <w:szCs w:val="20"/>
        </w:rPr>
        <w:t>用火</w:t>
      </w:r>
    </w:p>
    <w:p>
      <w:pPr>
        <w:pStyle w:val="2"/>
        <w:spacing w:before="200" w:line="210" w:lineRule="auto"/>
        <w:ind w:left="3" w:right="108" w:firstLine="1"/>
        <w:rPr>
          <w:rFonts w:ascii="微软雅黑" w:hAnsi="微软雅黑" w:eastAsia="微软雅黑" w:cs="微软雅黑"/>
          <w:sz w:val="20"/>
          <w:szCs w:val="20"/>
        </w:rPr>
      </w:pPr>
      <w:r>
        <w:rPr>
          <w:spacing w:val="9"/>
          <w:position w:val="-1"/>
          <w:sz w:val="20"/>
          <w:szCs w:val="20"/>
        </w:rPr>
        <w:t>C■1■1</w:t>
      </w:r>
      <w:r>
        <w:rPr>
          <w:rFonts w:ascii="微软雅黑" w:hAnsi="微软雅黑" w:eastAsia="微软雅黑" w:cs="微软雅黑"/>
          <w:spacing w:val="9"/>
          <w:sz w:val="20"/>
          <w:szCs w:val="20"/>
        </w:rPr>
        <w:t>用于炊事和供暖的明火</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其周围</w:t>
      </w:r>
      <w:r>
        <w:rPr>
          <w:spacing w:val="9"/>
          <w:position w:val="-1"/>
          <w:sz w:val="20"/>
          <w:szCs w:val="20"/>
        </w:rPr>
        <w:t>2</w:t>
      </w:r>
      <w:r>
        <w:rPr>
          <w:spacing w:val="9"/>
          <w:sz w:val="20"/>
          <w:szCs w:val="20"/>
        </w:rPr>
        <w:t>m</w:t>
      </w:r>
      <w:r>
        <w:rPr>
          <w:rFonts w:ascii="微软雅黑" w:hAnsi="微软雅黑" w:eastAsia="微软雅黑" w:cs="微软雅黑"/>
          <w:spacing w:val="9"/>
          <w:sz w:val="20"/>
          <w:szCs w:val="20"/>
        </w:rPr>
        <w:t>范围内的墙面</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地面应采用不燃材料进行防火隔离保护</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14"/>
          <w:sz w:val="20"/>
          <w:szCs w:val="20"/>
        </w:rPr>
        <w:t>周围</w:t>
      </w:r>
      <w:r>
        <w:rPr>
          <w:spacing w:val="14"/>
          <w:position w:val="-1"/>
          <w:sz w:val="20"/>
          <w:szCs w:val="20"/>
        </w:rPr>
        <w:t>1</w:t>
      </w:r>
      <w:r>
        <w:rPr>
          <w:spacing w:val="14"/>
          <w:sz w:val="20"/>
          <w:szCs w:val="20"/>
        </w:rPr>
        <w:t>m</w:t>
      </w:r>
      <w:r>
        <w:rPr>
          <w:rFonts w:ascii="微软雅黑" w:hAnsi="微软雅黑" w:eastAsia="微软雅黑" w:cs="微软雅黑"/>
          <w:spacing w:val="14"/>
          <w:sz w:val="20"/>
          <w:szCs w:val="20"/>
        </w:rPr>
        <w:t>范围内不应堆放柴草等可燃物</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或采取设置实体围挡等</w:t>
      </w:r>
      <w:r>
        <w:rPr>
          <w:rFonts w:ascii="微软雅黑" w:hAnsi="微软雅黑" w:eastAsia="微软雅黑" w:cs="微软雅黑"/>
          <w:spacing w:val="13"/>
          <w:sz w:val="20"/>
          <w:szCs w:val="20"/>
        </w:rPr>
        <w:t>防火隔离措施</w:t>
      </w:r>
      <w:r>
        <w:rPr>
          <w:rFonts w:ascii="微软雅黑" w:hAnsi="微软雅黑" w:eastAsia="微软雅黑" w:cs="微软雅黑"/>
          <w:spacing w:val="13"/>
          <w:position w:val="1"/>
          <w:sz w:val="20"/>
          <w:szCs w:val="20"/>
        </w:rPr>
        <w:t>。</w:t>
      </w:r>
    </w:p>
    <w:p>
      <w:pPr>
        <w:pStyle w:val="2"/>
        <w:spacing w:before="12" w:line="208" w:lineRule="auto"/>
        <w:ind w:right="74" w:firstLine="5"/>
        <w:jc w:val="both"/>
        <w:rPr>
          <w:rFonts w:ascii="微软雅黑" w:hAnsi="微软雅黑" w:eastAsia="微软雅黑" w:cs="微软雅黑"/>
          <w:sz w:val="20"/>
          <w:szCs w:val="20"/>
        </w:rPr>
      </w:pPr>
      <w:r>
        <w:rPr>
          <w:spacing w:val="10"/>
          <w:position w:val="-1"/>
          <w:sz w:val="20"/>
          <w:szCs w:val="20"/>
        </w:rPr>
        <w:t>C■1■2</w:t>
      </w:r>
      <w:r>
        <w:rPr>
          <w:rFonts w:ascii="微软雅黑" w:hAnsi="微软雅黑" w:eastAsia="微软雅黑" w:cs="微软雅黑"/>
          <w:spacing w:val="10"/>
          <w:sz w:val="20"/>
          <w:szCs w:val="20"/>
        </w:rPr>
        <w:t>新建烟道</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烟囱应采用水泥砂浆</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防火腻子等不燃材料将缝隙砌抹</w:t>
      </w:r>
      <w:r>
        <w:rPr>
          <w:rFonts w:ascii="微软雅黑" w:hAnsi="微软雅黑" w:eastAsia="微软雅黑" w:cs="微软雅黑"/>
          <w:spacing w:val="9"/>
          <w:sz w:val="20"/>
          <w:szCs w:val="20"/>
        </w:rPr>
        <w:t>严密</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毗邻可燃物处壁厚</w:t>
      </w:r>
      <w:r>
        <w:rPr>
          <w:rFonts w:ascii="微软雅黑" w:hAnsi="微软雅黑" w:eastAsia="微软雅黑" w:cs="微软雅黑"/>
          <w:spacing w:val="22"/>
          <w:sz w:val="20"/>
          <w:szCs w:val="20"/>
        </w:rPr>
        <w:t>不应小于</w:t>
      </w:r>
      <w:r>
        <w:rPr>
          <w:spacing w:val="22"/>
          <w:position w:val="-1"/>
          <w:sz w:val="20"/>
          <w:szCs w:val="20"/>
        </w:rPr>
        <w:t>240</w:t>
      </w:r>
      <w:r>
        <w:rPr>
          <w:position w:val="-1"/>
          <w:sz w:val="20"/>
          <w:szCs w:val="20"/>
        </w:rPr>
        <w:t>mm</w:t>
      </w:r>
      <w:r>
        <w:rPr>
          <w:rFonts w:ascii="微软雅黑" w:hAnsi="微软雅黑" w:eastAsia="微软雅黑" w:cs="微软雅黑"/>
          <w:spacing w:val="22"/>
          <w:position w:val="-1"/>
          <w:sz w:val="20"/>
          <w:szCs w:val="20"/>
        </w:rPr>
        <w:t>;</w:t>
      </w:r>
      <w:r>
        <w:rPr>
          <w:rFonts w:ascii="微软雅黑" w:hAnsi="微软雅黑" w:eastAsia="微软雅黑" w:cs="微软雅黑"/>
          <w:spacing w:val="22"/>
          <w:sz w:val="20"/>
          <w:szCs w:val="20"/>
        </w:rPr>
        <w:t>烟道不应直接在外墙上开设排烟口</w:t>
      </w:r>
      <w:r>
        <w:rPr>
          <w:rFonts w:hint="eastAsia" w:ascii="微软雅黑" w:hAnsi="微软雅黑" w:eastAsia="微软雅黑" w:cs="微软雅黑"/>
          <w:spacing w:val="22"/>
          <w:position w:val="1"/>
          <w:sz w:val="20"/>
          <w:szCs w:val="20"/>
          <w:lang w:eastAsia="zh-CN"/>
        </w:rPr>
        <w:t>，</w:t>
      </w:r>
      <w:r>
        <w:rPr>
          <w:rFonts w:ascii="微软雅黑" w:hAnsi="微软雅黑" w:eastAsia="微软雅黑" w:cs="微软雅黑"/>
          <w:spacing w:val="22"/>
          <w:sz w:val="20"/>
          <w:szCs w:val="20"/>
        </w:rPr>
        <w:t>确需开设时</w:t>
      </w:r>
      <w:r>
        <w:rPr>
          <w:rFonts w:hint="eastAsia" w:ascii="微软雅黑" w:hAnsi="微软雅黑" w:eastAsia="微软雅黑" w:cs="微软雅黑"/>
          <w:spacing w:val="22"/>
          <w:position w:val="1"/>
          <w:sz w:val="20"/>
          <w:szCs w:val="20"/>
          <w:lang w:eastAsia="zh-CN"/>
        </w:rPr>
        <w:t>，</w:t>
      </w:r>
      <w:r>
        <w:rPr>
          <w:rFonts w:ascii="微软雅黑" w:hAnsi="微软雅黑" w:eastAsia="微软雅黑" w:cs="微软雅黑"/>
          <w:spacing w:val="22"/>
          <w:sz w:val="20"/>
          <w:szCs w:val="20"/>
        </w:rPr>
        <w:t>排烟口应</w:t>
      </w:r>
      <w:r>
        <w:rPr>
          <w:rFonts w:ascii="微软雅黑" w:hAnsi="微软雅黑" w:eastAsia="微软雅黑" w:cs="微软雅黑"/>
          <w:spacing w:val="21"/>
          <w:sz w:val="20"/>
          <w:szCs w:val="20"/>
        </w:rPr>
        <w:t>突出外墙不少于</w:t>
      </w:r>
      <w:r>
        <w:rPr>
          <w:spacing w:val="19"/>
          <w:position w:val="-1"/>
          <w:sz w:val="20"/>
          <w:szCs w:val="20"/>
        </w:rPr>
        <w:t>250</w:t>
      </w:r>
      <w:r>
        <w:rPr>
          <w:sz w:val="20"/>
          <w:szCs w:val="20"/>
        </w:rPr>
        <w:t>mm</w:t>
      </w:r>
      <w:r>
        <w:rPr>
          <w:rFonts w:ascii="微软雅黑" w:hAnsi="微软雅黑" w:eastAsia="微软雅黑" w:cs="微软雅黑"/>
          <w:spacing w:val="19"/>
          <w:sz w:val="20"/>
          <w:szCs w:val="20"/>
        </w:rPr>
        <w:t>且外墙应为不燃烧体</w:t>
      </w:r>
      <w:r>
        <w:rPr>
          <w:rFonts w:ascii="微软雅黑" w:hAnsi="微软雅黑" w:eastAsia="微软雅黑" w:cs="微软雅黑"/>
          <w:spacing w:val="19"/>
          <w:position w:val="1"/>
          <w:sz w:val="20"/>
          <w:szCs w:val="20"/>
        </w:rPr>
        <w:t>;</w:t>
      </w:r>
      <w:r>
        <w:rPr>
          <w:rFonts w:ascii="微软雅黑" w:hAnsi="微软雅黑" w:eastAsia="微软雅黑" w:cs="微软雅黑"/>
          <w:spacing w:val="19"/>
          <w:sz w:val="20"/>
          <w:szCs w:val="20"/>
        </w:rPr>
        <w:t>不应在闷顶内开设烟囱清扫孔</w:t>
      </w:r>
      <w:r>
        <w:rPr>
          <w:rFonts w:hint="eastAsia" w:ascii="微软雅黑" w:hAnsi="微软雅黑" w:eastAsia="微软雅黑" w:cs="微软雅黑"/>
          <w:spacing w:val="19"/>
          <w:position w:val="1"/>
          <w:sz w:val="20"/>
          <w:szCs w:val="20"/>
          <w:lang w:eastAsia="zh-CN"/>
        </w:rPr>
        <w:t>，</w:t>
      </w:r>
      <w:r>
        <w:rPr>
          <w:rFonts w:ascii="微软雅黑" w:hAnsi="微软雅黑" w:eastAsia="微软雅黑" w:cs="微软雅黑"/>
          <w:spacing w:val="19"/>
          <w:sz w:val="20"/>
          <w:szCs w:val="20"/>
        </w:rPr>
        <w:t>烟囱穿越的屋顶为可燃或难</w:t>
      </w:r>
      <w:r>
        <w:rPr>
          <w:rFonts w:ascii="微软雅黑" w:hAnsi="微软雅黑" w:eastAsia="微软雅黑" w:cs="微软雅黑"/>
          <w:spacing w:val="18"/>
          <w:sz w:val="20"/>
          <w:szCs w:val="20"/>
        </w:rPr>
        <w:t>燃材质</w:t>
      </w:r>
      <w:r>
        <w:rPr>
          <w:rFonts w:ascii="微软雅黑" w:hAnsi="微软雅黑" w:eastAsia="微软雅黑" w:cs="微软雅黑"/>
          <w:spacing w:val="12"/>
          <w:sz w:val="20"/>
          <w:szCs w:val="20"/>
        </w:rPr>
        <w:t>时</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排烟口应高出屋面不小于</w:t>
      </w:r>
      <w:r>
        <w:rPr>
          <w:spacing w:val="12"/>
          <w:position w:val="-1"/>
          <w:sz w:val="20"/>
          <w:szCs w:val="20"/>
        </w:rPr>
        <w:t>500</w:t>
      </w:r>
      <w:r>
        <w:rPr>
          <w:position w:val="-1"/>
          <w:sz w:val="20"/>
          <w:szCs w:val="20"/>
        </w:rPr>
        <w:t>mm</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烟囱穿越可燃保温层</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防水层时</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应在其周围采用不燃材料</w:t>
      </w:r>
      <w:r>
        <w:rPr>
          <w:rFonts w:ascii="微软雅黑" w:hAnsi="微软雅黑" w:eastAsia="微软雅黑" w:cs="微软雅黑"/>
          <w:spacing w:val="17"/>
          <w:sz w:val="20"/>
          <w:szCs w:val="20"/>
        </w:rPr>
        <w:t>设置厚度不小于</w:t>
      </w:r>
      <w:r>
        <w:rPr>
          <w:spacing w:val="17"/>
          <w:position w:val="-1"/>
          <w:sz w:val="20"/>
          <w:szCs w:val="20"/>
        </w:rPr>
        <w:t>500</w:t>
      </w:r>
      <w:r>
        <w:rPr>
          <w:sz w:val="20"/>
          <w:szCs w:val="20"/>
        </w:rPr>
        <w:t>mm</w:t>
      </w:r>
      <w:r>
        <w:rPr>
          <w:rFonts w:ascii="微软雅黑" w:hAnsi="微软雅黑" w:eastAsia="微软雅黑" w:cs="微软雅黑"/>
          <w:spacing w:val="17"/>
          <w:sz w:val="20"/>
          <w:szCs w:val="20"/>
        </w:rPr>
        <w:t>的隔热层</w:t>
      </w:r>
      <w:r>
        <w:rPr>
          <w:rFonts w:ascii="微软雅黑" w:hAnsi="微软雅黑" w:eastAsia="微软雅黑" w:cs="微软雅黑"/>
          <w:spacing w:val="17"/>
          <w:position w:val="1"/>
          <w:sz w:val="20"/>
          <w:szCs w:val="20"/>
        </w:rPr>
        <w:t>。</w:t>
      </w:r>
    </w:p>
    <w:p>
      <w:pPr>
        <w:pStyle w:val="2"/>
        <w:spacing w:before="171" w:line="182" w:lineRule="auto"/>
        <w:ind w:left="5"/>
        <w:rPr>
          <w:rFonts w:ascii="微软雅黑" w:hAnsi="微软雅黑" w:eastAsia="微软雅黑" w:cs="微软雅黑"/>
          <w:sz w:val="20"/>
          <w:szCs w:val="20"/>
        </w:rPr>
      </w:pPr>
      <w:r>
        <w:rPr>
          <w:spacing w:val="-4"/>
          <w:sz w:val="20"/>
          <w:szCs w:val="20"/>
        </w:rPr>
        <w:t>C■2</w:t>
      </w:r>
      <w:r>
        <w:rPr>
          <w:rFonts w:ascii="微软雅黑" w:hAnsi="微软雅黑" w:eastAsia="微软雅黑" w:cs="微软雅黑"/>
          <w:spacing w:val="-4"/>
          <w:position w:val="1"/>
          <w:sz w:val="20"/>
          <w:szCs w:val="20"/>
        </w:rPr>
        <w:t>用电</w:t>
      </w:r>
    </w:p>
    <w:p>
      <w:pPr>
        <w:pStyle w:val="2"/>
        <w:spacing w:before="208" w:line="210" w:lineRule="auto"/>
        <w:ind w:left="2" w:right="74" w:firstLine="2"/>
        <w:jc w:val="both"/>
        <w:rPr>
          <w:rFonts w:ascii="微软雅黑" w:hAnsi="微软雅黑" w:eastAsia="微软雅黑" w:cs="微软雅黑"/>
          <w:sz w:val="20"/>
          <w:szCs w:val="20"/>
        </w:rPr>
      </w:pPr>
      <w:r>
        <w:rPr>
          <w:spacing w:val="11"/>
          <w:position w:val="-1"/>
          <w:sz w:val="20"/>
          <w:szCs w:val="20"/>
        </w:rPr>
        <w:t>C■2■1</w:t>
      </w:r>
      <w:r>
        <w:rPr>
          <w:rFonts w:ascii="微软雅黑" w:hAnsi="微软雅黑" w:eastAsia="微软雅黑" w:cs="微软雅黑"/>
          <w:spacing w:val="11"/>
          <w:sz w:val="20"/>
          <w:szCs w:val="20"/>
        </w:rPr>
        <w:t>室内电气线路的敷设应避开潮湿部位和炉灶</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烟囱等高</w:t>
      </w:r>
      <w:r>
        <w:rPr>
          <w:rFonts w:ascii="微软雅黑" w:hAnsi="微软雅黑" w:eastAsia="微软雅黑" w:cs="微软雅黑"/>
          <w:spacing w:val="10"/>
          <w:sz w:val="20"/>
          <w:szCs w:val="20"/>
        </w:rPr>
        <w:t>温部位</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且不应直接敷设在木梁</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木</w:t>
      </w:r>
      <w:r>
        <w:rPr>
          <w:rFonts w:ascii="微软雅黑" w:hAnsi="微软雅黑" w:eastAsia="微软雅黑" w:cs="微软雅黑"/>
          <w:spacing w:val="14"/>
          <w:sz w:val="20"/>
          <w:szCs w:val="20"/>
        </w:rPr>
        <w:t>柱等可燃物上</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直接在可燃物上或在有可燃物的吊顶内敷设时</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应穿金属管</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阻燃套管</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埋地线路</w:t>
      </w:r>
      <w:r>
        <w:rPr>
          <w:rFonts w:ascii="微软雅黑" w:hAnsi="微软雅黑" w:eastAsia="微软雅黑" w:cs="微软雅黑"/>
          <w:spacing w:val="13"/>
          <w:sz w:val="20"/>
          <w:szCs w:val="20"/>
        </w:rPr>
        <w:t>应穿金属管敷设</w:t>
      </w:r>
      <w:r>
        <w:rPr>
          <w:rFonts w:ascii="微软雅黑" w:hAnsi="微软雅黑" w:eastAsia="微软雅黑" w:cs="微软雅黑"/>
          <w:spacing w:val="13"/>
          <w:position w:val="1"/>
          <w:sz w:val="20"/>
          <w:szCs w:val="20"/>
        </w:rPr>
        <w:t>。</w:t>
      </w:r>
    </w:p>
    <w:p>
      <w:pPr>
        <w:pStyle w:val="2"/>
        <w:spacing w:before="4" w:line="211" w:lineRule="auto"/>
        <w:ind w:left="3" w:right="74" w:firstLine="1"/>
        <w:jc w:val="both"/>
        <w:rPr>
          <w:rFonts w:ascii="微软雅黑" w:hAnsi="微软雅黑" w:eastAsia="微软雅黑" w:cs="微软雅黑"/>
          <w:sz w:val="20"/>
          <w:szCs w:val="20"/>
        </w:rPr>
      </w:pPr>
      <w:r>
        <w:rPr>
          <w:spacing w:val="12"/>
          <w:position w:val="-1"/>
          <w:sz w:val="20"/>
          <w:szCs w:val="20"/>
        </w:rPr>
        <w:t>C■2■2</w:t>
      </w:r>
      <w:r>
        <w:rPr>
          <w:rFonts w:ascii="微软雅黑" w:hAnsi="微软雅黑" w:eastAsia="微软雅黑" w:cs="微软雅黑"/>
          <w:spacing w:val="12"/>
          <w:sz w:val="20"/>
          <w:szCs w:val="20"/>
        </w:rPr>
        <w:t>打谷场</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广场等室外生产场所</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文化活动场所的电力</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照明线路应采用埋地穿金属管敷设</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4"/>
          <w:sz w:val="20"/>
          <w:szCs w:val="20"/>
        </w:rPr>
        <w:t>不应采用竹管和塑料管</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电动机应每台单独设操作开关</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并应设在开关箱内</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开关箱到电力设备之</w:t>
      </w:r>
      <w:r>
        <w:rPr>
          <w:rFonts w:ascii="微软雅黑" w:hAnsi="微软雅黑" w:eastAsia="微软雅黑" w:cs="微软雅黑"/>
          <w:spacing w:val="12"/>
          <w:sz w:val="20"/>
          <w:szCs w:val="20"/>
        </w:rPr>
        <w:t>间的线路不应采用插头连接</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照明灯具与可燃物距离</w:t>
      </w:r>
      <w:r>
        <w:rPr>
          <w:rFonts w:ascii="微软雅黑" w:hAnsi="微软雅黑" w:eastAsia="微软雅黑" w:cs="微软雅黑"/>
          <w:spacing w:val="11"/>
          <w:sz w:val="20"/>
          <w:szCs w:val="20"/>
        </w:rPr>
        <w:t>不应小于</w:t>
      </w:r>
      <w:r>
        <w:rPr>
          <w:spacing w:val="11"/>
          <w:position w:val="-1"/>
          <w:sz w:val="20"/>
          <w:szCs w:val="20"/>
        </w:rPr>
        <w:t>1m</w:t>
      </w:r>
      <w:r>
        <w:rPr>
          <w:rFonts w:ascii="微软雅黑" w:hAnsi="微软雅黑" w:eastAsia="微软雅黑" w:cs="微软雅黑"/>
          <w:spacing w:val="11"/>
          <w:position w:val="1"/>
          <w:sz w:val="20"/>
          <w:szCs w:val="20"/>
        </w:rPr>
        <w:t>。</w:t>
      </w:r>
    </w:p>
    <w:p>
      <w:pPr>
        <w:pStyle w:val="2"/>
        <w:spacing w:before="3" w:line="208" w:lineRule="auto"/>
        <w:ind w:left="6" w:right="20" w:hanging="1"/>
        <w:jc w:val="both"/>
        <w:rPr>
          <w:rFonts w:ascii="微软雅黑" w:hAnsi="微软雅黑" w:eastAsia="微软雅黑" w:cs="微软雅黑"/>
          <w:sz w:val="20"/>
          <w:szCs w:val="20"/>
        </w:rPr>
      </w:pPr>
      <w:r>
        <w:rPr>
          <w:spacing w:val="11"/>
          <w:position w:val="-1"/>
          <w:sz w:val="20"/>
          <w:szCs w:val="20"/>
        </w:rPr>
        <w:t>C■2■3</w:t>
      </w:r>
      <w:r>
        <w:rPr>
          <w:rFonts w:ascii="微软雅黑" w:hAnsi="微软雅黑" w:eastAsia="微软雅黑" w:cs="微软雅黑"/>
          <w:spacing w:val="11"/>
          <w:sz w:val="20"/>
          <w:szCs w:val="20"/>
        </w:rPr>
        <w:t>架空电力线路不应跨越易燃易爆危险品存储场所</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有</w:t>
      </w:r>
      <w:r>
        <w:rPr>
          <w:rFonts w:ascii="微软雅黑" w:hAnsi="微软雅黑" w:eastAsia="微软雅黑" w:cs="微软雅黑"/>
          <w:spacing w:val="10"/>
          <w:sz w:val="20"/>
          <w:szCs w:val="20"/>
        </w:rPr>
        <w:t>爆炸危险的场所</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可燃液体储罐</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可燃</w:t>
      </w:r>
      <w:r>
        <w:rPr>
          <w:rFonts w:ascii="微软雅黑" w:hAnsi="微软雅黑" w:eastAsia="微软雅黑" w:cs="微软雅黑"/>
          <w:spacing w:val="14"/>
          <w:sz w:val="20"/>
          <w:szCs w:val="20"/>
        </w:rPr>
        <w:t>或助燃气体储罐和易燃或可燃材料堆场等</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与这些场所的间距不应小于电杆高度的</w:t>
      </w:r>
      <w:r>
        <w:rPr>
          <w:spacing w:val="14"/>
          <w:position w:val="-1"/>
          <w:sz w:val="20"/>
          <w:szCs w:val="20"/>
        </w:rPr>
        <w:t>1.5</w:t>
      </w:r>
      <w:r>
        <w:rPr>
          <w:rFonts w:ascii="微软雅黑" w:hAnsi="微软雅黑" w:eastAsia="微软雅黑" w:cs="微软雅黑"/>
          <w:spacing w:val="14"/>
          <w:sz w:val="20"/>
          <w:szCs w:val="20"/>
        </w:rPr>
        <w:t>倍</w:t>
      </w:r>
      <w:r>
        <w:rPr>
          <w:rFonts w:ascii="微软雅黑" w:hAnsi="微软雅黑" w:eastAsia="微软雅黑" w:cs="微软雅黑"/>
          <w:spacing w:val="14"/>
          <w:position w:val="1"/>
          <w:sz w:val="20"/>
          <w:szCs w:val="20"/>
        </w:rPr>
        <w:t>;</w:t>
      </w:r>
      <w:r>
        <w:rPr>
          <w:spacing w:val="14"/>
          <w:position w:val="-1"/>
          <w:sz w:val="20"/>
          <w:szCs w:val="20"/>
        </w:rPr>
        <w:t>1</w:t>
      </w:r>
      <w:r>
        <w:rPr>
          <w:position w:val="-1"/>
          <w:sz w:val="20"/>
          <w:szCs w:val="20"/>
        </w:rPr>
        <w:t>kV</w:t>
      </w:r>
      <w:r>
        <w:rPr>
          <w:rFonts w:ascii="微软雅黑" w:hAnsi="微软雅黑" w:eastAsia="微软雅黑" w:cs="微软雅黑"/>
          <w:spacing w:val="14"/>
          <w:position w:val="-1"/>
          <w:sz w:val="20"/>
          <w:szCs w:val="20"/>
        </w:rPr>
        <w:t>及</w:t>
      </w:r>
      <w:r>
        <w:rPr>
          <w:spacing w:val="14"/>
          <w:position w:val="-1"/>
          <w:sz w:val="20"/>
          <w:szCs w:val="20"/>
        </w:rPr>
        <w:t>1</w:t>
      </w:r>
      <w:r>
        <w:rPr>
          <w:sz w:val="20"/>
          <w:szCs w:val="20"/>
        </w:rPr>
        <w:t>kV</w:t>
      </w:r>
      <w:r>
        <w:rPr>
          <w:rFonts w:ascii="微软雅黑" w:hAnsi="微软雅黑" w:eastAsia="微软雅黑" w:cs="微软雅黑"/>
          <w:spacing w:val="17"/>
          <w:sz w:val="20"/>
          <w:szCs w:val="20"/>
        </w:rPr>
        <w:t>以上的架空电力线路不应跨越屋面为可燃材料的建筑</w:t>
      </w:r>
      <w:r>
        <w:rPr>
          <w:rFonts w:ascii="微软雅黑" w:hAnsi="微软雅黑" w:eastAsia="微软雅黑" w:cs="微软雅黑"/>
          <w:spacing w:val="17"/>
          <w:position w:val="1"/>
          <w:sz w:val="20"/>
          <w:szCs w:val="20"/>
        </w:rPr>
        <w:t>。</w:t>
      </w:r>
    </w:p>
    <w:p>
      <w:pPr>
        <w:pStyle w:val="2"/>
        <w:spacing w:before="11" w:line="210" w:lineRule="auto"/>
        <w:ind w:left="3" w:right="74" w:firstLine="1"/>
        <w:rPr>
          <w:rFonts w:ascii="微软雅黑" w:hAnsi="微软雅黑" w:eastAsia="微软雅黑" w:cs="微软雅黑"/>
          <w:sz w:val="20"/>
          <w:szCs w:val="20"/>
        </w:rPr>
      </w:pPr>
      <w:r>
        <w:rPr>
          <w:spacing w:val="11"/>
          <w:position w:val="-1"/>
          <w:sz w:val="20"/>
          <w:szCs w:val="20"/>
        </w:rPr>
        <w:t>C■2■4</w:t>
      </w:r>
      <w:r>
        <w:rPr>
          <w:rFonts w:ascii="微软雅黑" w:hAnsi="微软雅黑" w:eastAsia="微软雅黑" w:cs="微软雅黑"/>
          <w:spacing w:val="11"/>
          <w:sz w:val="20"/>
          <w:szCs w:val="20"/>
        </w:rPr>
        <w:t>导线与电气设备的连接应牢固</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不应使用闸刀式开关和私拉乱接电气线路</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不应在电气线路</w:t>
      </w:r>
      <w:r>
        <w:rPr>
          <w:rFonts w:ascii="微软雅黑" w:hAnsi="微软雅黑" w:eastAsia="微软雅黑" w:cs="微软雅黑"/>
          <w:spacing w:val="8"/>
          <w:sz w:val="20"/>
          <w:szCs w:val="20"/>
        </w:rPr>
        <w:t>上搭</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挂物品</w:t>
      </w:r>
      <w:r>
        <w:rPr>
          <w:rFonts w:ascii="微软雅黑" w:hAnsi="微软雅黑" w:eastAsia="微软雅黑" w:cs="微软雅黑"/>
          <w:spacing w:val="8"/>
          <w:position w:val="1"/>
          <w:sz w:val="20"/>
          <w:szCs w:val="20"/>
        </w:rPr>
        <w:t>。</w:t>
      </w:r>
    </w:p>
    <w:p>
      <w:pPr>
        <w:pStyle w:val="2"/>
        <w:spacing w:before="6" w:line="179" w:lineRule="auto"/>
        <w:ind w:left="5"/>
        <w:rPr>
          <w:rFonts w:ascii="微软雅黑" w:hAnsi="微软雅黑" w:eastAsia="微软雅黑" w:cs="微软雅黑"/>
          <w:sz w:val="20"/>
          <w:szCs w:val="20"/>
        </w:rPr>
      </w:pPr>
      <w:r>
        <w:rPr>
          <w:spacing w:val="11"/>
          <w:position w:val="-1"/>
          <w:sz w:val="20"/>
          <w:szCs w:val="20"/>
        </w:rPr>
        <w:t>C■2■5</w:t>
      </w:r>
      <w:r>
        <w:rPr>
          <w:rFonts w:ascii="微软雅黑" w:hAnsi="微软雅黑" w:eastAsia="微软雅黑" w:cs="微软雅黑"/>
          <w:spacing w:val="11"/>
          <w:sz w:val="20"/>
          <w:szCs w:val="20"/>
        </w:rPr>
        <w:t>导线的耐压等级</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安全载流量和机械强度应满</w:t>
      </w:r>
      <w:r>
        <w:rPr>
          <w:rFonts w:ascii="微软雅黑" w:hAnsi="微软雅黑" w:eastAsia="微软雅黑" w:cs="微软雅黑"/>
          <w:spacing w:val="10"/>
          <w:sz w:val="20"/>
          <w:szCs w:val="20"/>
        </w:rPr>
        <w:t>足用电场所的使用要求</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电气设备不应过载使</w:t>
      </w:r>
    </w:p>
    <w:p>
      <w:pPr>
        <w:pStyle w:val="2"/>
        <w:spacing w:before="47" w:line="210" w:lineRule="auto"/>
        <w:ind w:left="4" w:right="2633" w:hanging="1"/>
        <w:rPr>
          <w:rFonts w:ascii="微软雅黑" w:hAnsi="微软雅黑" w:eastAsia="微软雅黑" w:cs="微软雅黑"/>
          <w:sz w:val="20"/>
          <w:szCs w:val="20"/>
        </w:rPr>
      </w:pPr>
      <w:r>
        <w:rPr>
          <w:rFonts w:ascii="微软雅黑" w:hAnsi="微软雅黑" w:eastAsia="微软雅黑" w:cs="微软雅黑"/>
          <w:spacing w:val="10"/>
          <w:sz w:val="20"/>
          <w:szCs w:val="20"/>
        </w:rPr>
        <w:t>用</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不应随意增加保险丝的截面积且不应采用铜丝</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铁丝等代替保险丝</w:t>
      </w:r>
      <w:r>
        <w:rPr>
          <w:rFonts w:ascii="微软雅黑" w:hAnsi="微软雅黑" w:eastAsia="微软雅黑" w:cs="微软雅黑"/>
          <w:spacing w:val="10"/>
          <w:position w:val="1"/>
          <w:sz w:val="20"/>
          <w:szCs w:val="20"/>
        </w:rPr>
        <w:t>。</w:t>
      </w:r>
      <w:r>
        <w:rPr>
          <w:spacing w:val="4"/>
          <w:position w:val="-1"/>
          <w:sz w:val="20"/>
          <w:szCs w:val="20"/>
        </w:rPr>
        <w:t>C■2■6</w:t>
      </w:r>
      <w:r>
        <w:rPr>
          <w:rFonts w:ascii="微软雅黑" w:hAnsi="微软雅黑" w:eastAsia="微软雅黑" w:cs="微软雅黑"/>
          <w:spacing w:val="4"/>
          <w:sz w:val="20"/>
          <w:szCs w:val="20"/>
        </w:rPr>
        <w:t>配电箱</w:t>
      </w:r>
      <w:r>
        <w:rPr>
          <w:rFonts w:ascii="微软雅黑" w:hAnsi="微软雅黑" w:eastAsia="微软雅黑" w:cs="微软雅黑"/>
          <w:spacing w:val="4"/>
          <w:position w:val="1"/>
          <w:sz w:val="20"/>
          <w:szCs w:val="20"/>
        </w:rPr>
        <w:t>、</w:t>
      </w:r>
      <w:r>
        <w:rPr>
          <w:rFonts w:ascii="微软雅黑" w:hAnsi="微软雅黑" w:eastAsia="微软雅黑" w:cs="微软雅黑"/>
          <w:spacing w:val="4"/>
          <w:sz w:val="20"/>
          <w:szCs w:val="20"/>
        </w:rPr>
        <w:t>电表箱应采用不燃材料制作</w:t>
      </w:r>
      <w:r>
        <w:rPr>
          <w:rFonts w:ascii="微软雅黑" w:hAnsi="微软雅黑" w:eastAsia="微软雅黑" w:cs="微软雅黑"/>
          <w:spacing w:val="4"/>
          <w:position w:val="1"/>
          <w:sz w:val="20"/>
          <w:szCs w:val="20"/>
        </w:rPr>
        <w:t>。</w:t>
      </w:r>
    </w:p>
    <w:p>
      <w:pPr>
        <w:pStyle w:val="2"/>
        <w:spacing w:before="6" w:line="179" w:lineRule="auto"/>
        <w:ind w:left="5"/>
        <w:rPr>
          <w:rFonts w:ascii="微软雅黑" w:hAnsi="微软雅黑" w:eastAsia="微软雅黑" w:cs="微软雅黑"/>
          <w:sz w:val="20"/>
          <w:szCs w:val="20"/>
        </w:rPr>
      </w:pPr>
      <w:r>
        <w:rPr>
          <w:spacing w:val="9"/>
          <w:position w:val="-1"/>
          <w:sz w:val="20"/>
          <w:szCs w:val="20"/>
        </w:rPr>
        <w:t>C■2■7</w:t>
      </w:r>
      <w:r>
        <w:rPr>
          <w:rFonts w:ascii="微软雅黑" w:hAnsi="微软雅黑" w:eastAsia="微软雅黑" w:cs="微软雅黑"/>
          <w:spacing w:val="9"/>
          <w:sz w:val="20"/>
          <w:szCs w:val="20"/>
        </w:rPr>
        <w:t>长时间不用的用电设备应将插头从电源插座拔出</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并</w:t>
      </w:r>
      <w:r>
        <w:rPr>
          <w:rFonts w:ascii="微软雅黑" w:hAnsi="微软雅黑" w:eastAsia="微软雅黑" w:cs="微软雅黑"/>
          <w:spacing w:val="8"/>
          <w:sz w:val="20"/>
          <w:szCs w:val="20"/>
        </w:rPr>
        <w:t>避免存放在潮湿或高温环境中</w:t>
      </w:r>
      <w:r>
        <w:rPr>
          <w:rFonts w:ascii="微软雅黑" w:hAnsi="微软雅黑" w:eastAsia="微软雅黑" w:cs="微软雅黑"/>
          <w:spacing w:val="8"/>
          <w:position w:val="1"/>
          <w:sz w:val="20"/>
          <w:szCs w:val="20"/>
        </w:rPr>
        <w:t>。</w:t>
      </w:r>
    </w:p>
    <w:p>
      <w:pPr>
        <w:pStyle w:val="2"/>
        <w:spacing w:before="41" w:line="212" w:lineRule="auto"/>
        <w:ind w:firstLine="4"/>
        <w:rPr>
          <w:rFonts w:ascii="微软雅黑" w:hAnsi="微软雅黑" w:eastAsia="微软雅黑" w:cs="微软雅黑"/>
          <w:sz w:val="20"/>
          <w:szCs w:val="20"/>
        </w:rPr>
      </w:pPr>
      <w:r>
        <w:rPr>
          <w:spacing w:val="9"/>
          <w:position w:val="-1"/>
          <w:sz w:val="20"/>
          <w:szCs w:val="20"/>
        </w:rPr>
        <w:t>C■2■8</w:t>
      </w:r>
      <w:r>
        <w:rPr>
          <w:rFonts w:ascii="微软雅黑" w:hAnsi="微软雅黑" w:eastAsia="微软雅黑" w:cs="微软雅黑"/>
          <w:spacing w:val="9"/>
          <w:sz w:val="20"/>
          <w:szCs w:val="20"/>
        </w:rPr>
        <w:t>不应在电取暖设备上覆盖可燃物</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卤钨灯和额定功率超过</w:t>
      </w:r>
      <w:r>
        <w:rPr>
          <w:spacing w:val="9"/>
          <w:sz w:val="20"/>
          <w:szCs w:val="20"/>
        </w:rPr>
        <w:t>100W</w:t>
      </w:r>
      <w:r>
        <w:rPr>
          <w:rFonts w:ascii="微软雅黑" w:hAnsi="微软雅黑" w:eastAsia="微软雅黑" w:cs="微软雅黑"/>
          <w:spacing w:val="9"/>
          <w:sz w:val="20"/>
          <w:szCs w:val="20"/>
        </w:rPr>
        <w:t>的白炽灯泡的吸顶灯</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槽灯</w:t>
      </w:r>
      <w:r>
        <w:rPr>
          <w:rFonts w:ascii="微软雅黑" w:hAnsi="微软雅黑" w:eastAsia="微软雅黑" w:cs="微软雅黑"/>
          <w:spacing w:val="9"/>
          <w:position w:val="1"/>
          <w:sz w:val="20"/>
          <w:szCs w:val="20"/>
        </w:rPr>
        <w:t>、</w:t>
      </w:r>
      <w:r>
        <w:rPr>
          <w:rFonts w:ascii="微软雅黑" w:hAnsi="微软雅黑" w:eastAsia="微软雅黑" w:cs="微软雅黑"/>
          <w:spacing w:val="10"/>
          <w:sz w:val="20"/>
          <w:szCs w:val="20"/>
        </w:rPr>
        <w:t>嵌人式灯</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其引人线应采用瓷管</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矿棉等</w:t>
      </w:r>
      <w:r>
        <w:rPr>
          <w:rFonts w:ascii="微软雅黑" w:hAnsi="微软雅黑" w:eastAsia="微软雅黑" w:cs="微软雅黑"/>
          <w:spacing w:val="9"/>
          <w:sz w:val="20"/>
          <w:szCs w:val="20"/>
        </w:rPr>
        <w:t>不燃材料作隔热保护</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卤钨灯</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高压钠灯</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金属卤灯光源</w:t>
      </w:r>
      <w:r>
        <w:rPr>
          <w:rFonts w:ascii="微软雅黑" w:hAnsi="微软雅黑" w:eastAsia="微软雅黑" w:cs="微软雅黑"/>
          <w:spacing w:val="9"/>
          <w:position w:val="1"/>
          <w:sz w:val="20"/>
          <w:szCs w:val="20"/>
        </w:rPr>
        <w:t>、</w:t>
      </w:r>
      <w:r>
        <w:rPr>
          <w:rFonts w:ascii="微软雅黑" w:hAnsi="微软雅黑" w:eastAsia="微软雅黑" w:cs="微软雅黑"/>
          <w:spacing w:val="22"/>
          <w:sz w:val="20"/>
          <w:szCs w:val="20"/>
        </w:rPr>
        <w:t>荧光高压汞灯</w:t>
      </w:r>
      <w:r>
        <w:rPr>
          <w:rFonts w:ascii="微软雅黑" w:hAnsi="微软雅黑" w:eastAsia="微软雅黑" w:cs="微软雅黑"/>
          <w:spacing w:val="22"/>
          <w:position w:val="1"/>
          <w:sz w:val="20"/>
          <w:szCs w:val="20"/>
        </w:rPr>
        <w:t>、</w:t>
      </w:r>
      <w:r>
        <w:rPr>
          <w:rFonts w:ascii="微软雅黑" w:hAnsi="微软雅黑" w:eastAsia="微软雅黑" w:cs="微软雅黑"/>
          <w:spacing w:val="22"/>
          <w:sz w:val="20"/>
          <w:szCs w:val="20"/>
        </w:rPr>
        <w:t>超过</w:t>
      </w:r>
      <w:r>
        <w:rPr>
          <w:spacing w:val="22"/>
          <w:position w:val="-1"/>
          <w:sz w:val="20"/>
          <w:szCs w:val="20"/>
        </w:rPr>
        <w:t>60W</w:t>
      </w:r>
      <w:r>
        <w:rPr>
          <w:rFonts w:ascii="微软雅黑" w:hAnsi="微软雅黑" w:eastAsia="微软雅黑" w:cs="微软雅黑"/>
          <w:spacing w:val="22"/>
          <w:sz w:val="20"/>
          <w:szCs w:val="20"/>
        </w:rPr>
        <w:t>的白炽灯等高温灯具及镇流器不应直接安装在可燃装修材料或可燃构</w:t>
      </w:r>
      <w:r>
        <w:rPr>
          <w:rFonts w:ascii="微软雅黑" w:hAnsi="微软雅黑" w:eastAsia="微软雅黑" w:cs="微软雅黑"/>
          <w:spacing w:val="13"/>
          <w:sz w:val="20"/>
          <w:szCs w:val="20"/>
        </w:rPr>
        <w:t>件上</w:t>
      </w:r>
      <w:r>
        <w:rPr>
          <w:rFonts w:ascii="微软雅黑" w:hAnsi="微软雅黑" w:eastAsia="微软雅黑" w:cs="微软雅黑"/>
          <w:spacing w:val="13"/>
          <w:position w:val="1"/>
          <w:sz w:val="20"/>
          <w:szCs w:val="20"/>
        </w:rPr>
        <w:t>。</w:t>
      </w:r>
    </w:p>
    <w:p>
      <w:pPr>
        <w:pStyle w:val="2"/>
        <w:spacing w:before="167" w:line="182" w:lineRule="auto"/>
        <w:ind w:left="5"/>
        <w:rPr>
          <w:rFonts w:ascii="微软雅黑" w:hAnsi="微软雅黑" w:eastAsia="微软雅黑" w:cs="微软雅黑"/>
          <w:sz w:val="20"/>
          <w:szCs w:val="20"/>
        </w:rPr>
      </w:pPr>
      <w:r>
        <w:rPr>
          <w:spacing w:val="-4"/>
          <w:sz w:val="20"/>
          <w:szCs w:val="20"/>
        </w:rPr>
        <w:t>C■3</w:t>
      </w:r>
      <w:r>
        <w:rPr>
          <w:rFonts w:ascii="微软雅黑" w:hAnsi="微软雅黑" w:eastAsia="微软雅黑" w:cs="微软雅黑"/>
          <w:spacing w:val="-4"/>
          <w:position w:val="1"/>
          <w:sz w:val="20"/>
          <w:szCs w:val="20"/>
        </w:rPr>
        <w:t>用气</w:t>
      </w:r>
    </w:p>
    <w:p>
      <w:pPr>
        <w:pStyle w:val="2"/>
        <w:spacing w:before="207" w:line="179" w:lineRule="auto"/>
        <w:ind w:left="5"/>
        <w:rPr>
          <w:rFonts w:ascii="微软雅黑" w:hAnsi="微软雅黑" w:eastAsia="微软雅黑" w:cs="微软雅黑"/>
          <w:sz w:val="20"/>
          <w:szCs w:val="20"/>
        </w:rPr>
      </w:pPr>
      <w:r>
        <w:rPr>
          <w:spacing w:val="4"/>
          <w:position w:val="-1"/>
          <w:sz w:val="20"/>
          <w:szCs w:val="20"/>
        </w:rPr>
        <w:t>C■3■1</w:t>
      </w:r>
      <w:r>
        <w:rPr>
          <w:rFonts w:ascii="微软雅黑" w:hAnsi="微软雅黑" w:eastAsia="微软雅黑" w:cs="微软雅黑"/>
          <w:spacing w:val="4"/>
          <w:sz w:val="20"/>
          <w:szCs w:val="20"/>
        </w:rPr>
        <w:t>管道燃气的使用应符合下列要求</w:t>
      </w:r>
      <w:r>
        <w:rPr>
          <w:rFonts w:ascii="微软雅黑" w:hAnsi="微软雅黑" w:eastAsia="微软雅黑" w:cs="微软雅黑"/>
          <w:spacing w:val="4"/>
          <w:position w:val="1"/>
          <w:sz w:val="20"/>
          <w:szCs w:val="20"/>
        </w:rPr>
        <w:t>:</w:t>
      </w:r>
    </w:p>
    <w:p>
      <w:pPr>
        <w:pStyle w:val="2"/>
        <w:spacing w:before="40" w:line="201" w:lineRule="auto"/>
        <w:ind w:left="864" w:right="74" w:hanging="428"/>
        <w:rPr>
          <w:rFonts w:ascii="微软雅黑" w:hAnsi="微软雅黑" w:eastAsia="微软雅黑" w:cs="微软雅黑"/>
          <w:sz w:val="20"/>
          <w:szCs w:val="20"/>
        </w:rPr>
      </w:pPr>
      <w:r>
        <w:rPr>
          <w:spacing w:val="10"/>
          <w:sz w:val="20"/>
          <w:szCs w:val="20"/>
        </w:rPr>
        <w:t>a</w:t>
      </w:r>
      <w:r>
        <w:rPr>
          <w:rFonts w:ascii="微软雅黑" w:hAnsi="微软雅黑" w:eastAsia="微软雅黑" w:cs="微软雅黑"/>
          <w:spacing w:val="10"/>
          <w:sz w:val="20"/>
          <w:szCs w:val="20"/>
        </w:rPr>
        <w:t>)燃气管道的设计</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敷设不应破坏文物建筑本体</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并应符合</w:t>
      </w:r>
      <w:r>
        <w:rPr>
          <w:position w:val="-1"/>
          <w:sz w:val="20"/>
          <w:szCs w:val="20"/>
        </w:rPr>
        <w:t>GB</w:t>
      </w:r>
      <w:r>
        <w:rPr>
          <w:spacing w:val="10"/>
          <w:position w:val="-1"/>
          <w:sz w:val="20"/>
          <w:szCs w:val="20"/>
        </w:rPr>
        <w:t>50028</w:t>
      </w:r>
      <w:r>
        <w:rPr>
          <w:rFonts w:ascii="微软雅黑" w:hAnsi="微软雅黑" w:eastAsia="微软雅黑" w:cs="微软雅黑"/>
          <w:spacing w:val="10"/>
          <w:sz w:val="20"/>
          <w:szCs w:val="20"/>
        </w:rPr>
        <w:t>的要求</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由专业人员设</w:t>
      </w:r>
      <w:r>
        <w:rPr>
          <w:rFonts w:ascii="微软雅黑" w:hAnsi="微软雅黑" w:eastAsia="微软雅黑" w:cs="微软雅黑"/>
          <w:spacing w:val="3"/>
          <w:sz w:val="20"/>
          <w:szCs w:val="20"/>
        </w:rPr>
        <w:t>计、安装、维护;</w:t>
      </w:r>
    </w:p>
    <w:p>
      <w:pPr>
        <w:pStyle w:val="2"/>
        <w:spacing w:before="43" w:line="197" w:lineRule="auto"/>
        <w:ind w:left="865" w:right="74" w:hanging="431"/>
        <w:rPr>
          <w:rFonts w:ascii="微软雅黑" w:hAnsi="微软雅黑" w:eastAsia="微软雅黑" w:cs="微软雅黑"/>
          <w:sz w:val="20"/>
          <w:szCs w:val="20"/>
        </w:rPr>
      </w:pPr>
      <w:r>
        <w:rPr>
          <w:spacing w:val="14"/>
          <w:sz w:val="20"/>
          <w:szCs w:val="20"/>
        </w:rPr>
        <w:t>b</w:t>
      </w:r>
      <w:r>
        <w:rPr>
          <w:rFonts w:ascii="微软雅黑" w:hAnsi="微软雅黑" w:eastAsia="微软雅黑" w:cs="微软雅黑"/>
          <w:spacing w:val="14"/>
          <w:sz w:val="20"/>
          <w:szCs w:val="20"/>
        </w:rPr>
        <w:t>)进人建筑物内的燃气管道应采用镀锌钢管</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不应采用塑料管道</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管道上应设置切断阀</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穿</w:t>
      </w:r>
      <w:r>
        <w:rPr>
          <w:rFonts w:ascii="微软雅黑" w:hAnsi="微软雅黑" w:eastAsia="微软雅黑" w:cs="微软雅黑"/>
          <w:spacing w:val="11"/>
          <w:sz w:val="20"/>
          <w:szCs w:val="20"/>
        </w:rPr>
        <w:t>墙处应加设保护套管</w:t>
      </w:r>
      <w:r>
        <w:rPr>
          <w:rFonts w:ascii="微软雅黑" w:hAnsi="微软雅黑" w:eastAsia="微软雅黑" w:cs="微软雅黑"/>
          <w:spacing w:val="11"/>
          <w:position w:val="1"/>
          <w:sz w:val="20"/>
          <w:szCs w:val="20"/>
        </w:rPr>
        <w:t>;</w:t>
      </w:r>
    </w:p>
    <w:p>
      <w:pPr>
        <w:pStyle w:val="2"/>
        <w:spacing w:before="43" w:line="179" w:lineRule="auto"/>
        <w:ind w:left="440"/>
        <w:rPr>
          <w:rFonts w:ascii="微软雅黑" w:hAnsi="微软雅黑" w:eastAsia="微软雅黑" w:cs="微软雅黑"/>
          <w:sz w:val="20"/>
          <w:szCs w:val="20"/>
        </w:rPr>
      </w:pPr>
      <w:r>
        <w:rPr>
          <w:spacing w:val="15"/>
          <w:sz w:val="20"/>
          <w:szCs w:val="20"/>
        </w:rPr>
        <w:t>c</w:t>
      </w:r>
      <w:r>
        <w:rPr>
          <w:rFonts w:ascii="微软雅黑" w:hAnsi="微软雅黑" w:eastAsia="微软雅黑" w:cs="微软雅黑"/>
          <w:spacing w:val="15"/>
          <w:sz w:val="20"/>
          <w:szCs w:val="20"/>
        </w:rPr>
        <w:t>)燃气管道不应设在卧室内</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燃气计量表具应安装</w:t>
      </w:r>
      <w:r>
        <w:rPr>
          <w:rFonts w:ascii="微软雅黑" w:hAnsi="微软雅黑" w:eastAsia="微软雅黑" w:cs="微软雅黑"/>
          <w:spacing w:val="14"/>
          <w:sz w:val="20"/>
          <w:szCs w:val="20"/>
        </w:rPr>
        <w:t>在通风良好的部位</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不应安装在卧室</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浴</w:t>
      </w:r>
    </w:p>
    <w:p>
      <w:pPr>
        <w:spacing w:line="179" w:lineRule="auto"/>
        <w:rPr>
          <w:rFonts w:ascii="微软雅黑" w:hAnsi="微软雅黑" w:eastAsia="微软雅黑" w:cs="微软雅黑"/>
          <w:sz w:val="20"/>
          <w:szCs w:val="20"/>
        </w:rPr>
        <w:sectPr>
          <w:footerReference r:id="rId18" w:type="default"/>
          <w:pgSz w:w="9748" w:h="15552"/>
          <w:pgMar w:top="400" w:right="118" w:bottom="394" w:left="205" w:header="0" w:footer="154" w:gutter="0"/>
          <w:cols w:space="720" w:num="1"/>
        </w:sectPr>
      </w:pPr>
    </w:p>
    <w:p>
      <w:pPr>
        <w:pStyle w:val="2"/>
        <w:spacing w:before="101" w:line="186" w:lineRule="auto"/>
        <w:jc w:val="right"/>
        <w:rPr>
          <w:sz w:val="20"/>
          <w:szCs w:val="20"/>
        </w:rPr>
      </w:pPr>
      <w:r>
        <w:rPr>
          <w:sz w:val="20"/>
          <w:szCs w:val="20"/>
        </w:rPr>
        <w:t>WW</w:t>
      </w:r>
      <w:r>
        <w:rPr>
          <w:rFonts w:ascii="微软雅黑" w:hAnsi="微软雅黑" w:eastAsia="微软雅黑" w:cs="微软雅黑"/>
          <w:spacing w:val="11"/>
          <w:sz w:val="20"/>
          <w:szCs w:val="20"/>
        </w:rPr>
        <w:t>/</w:t>
      </w:r>
      <w:r>
        <w:rPr>
          <w:spacing w:val="11"/>
          <w:sz w:val="20"/>
          <w:szCs w:val="20"/>
        </w:rPr>
        <w:t>T0124</w:t>
      </w:r>
      <w:r>
        <w:rPr>
          <w:rFonts w:ascii="微软雅黑" w:hAnsi="微软雅黑" w:eastAsia="微软雅黑" w:cs="微软雅黑"/>
          <w:spacing w:val="11"/>
          <w:sz w:val="20"/>
          <w:szCs w:val="20"/>
        </w:rPr>
        <w:t>—</w:t>
      </w:r>
      <w:r>
        <w:rPr>
          <w:spacing w:val="11"/>
          <w:sz w:val="20"/>
          <w:szCs w:val="20"/>
        </w:rPr>
        <w:t>2023</w:t>
      </w:r>
    </w:p>
    <w:p>
      <w:pPr>
        <w:pStyle w:val="2"/>
        <w:spacing w:line="313" w:lineRule="auto"/>
      </w:pPr>
    </w:p>
    <w:p>
      <w:pPr>
        <w:spacing w:before="86" w:line="186" w:lineRule="auto"/>
        <w:ind w:left="866"/>
        <w:rPr>
          <w:rFonts w:ascii="微软雅黑" w:hAnsi="微软雅黑" w:eastAsia="微软雅黑" w:cs="微软雅黑"/>
          <w:sz w:val="20"/>
          <w:szCs w:val="20"/>
        </w:rPr>
      </w:pPr>
      <w:r>
        <w:rPr>
          <w:rFonts w:ascii="微软雅黑" w:hAnsi="微软雅黑" w:eastAsia="微软雅黑" w:cs="微软雅黑"/>
          <w:spacing w:val="8"/>
          <w:sz w:val="20"/>
          <w:szCs w:val="20"/>
        </w:rPr>
        <w:t>室等场所;</w:t>
      </w:r>
    </w:p>
    <w:p>
      <w:pPr>
        <w:pStyle w:val="2"/>
        <w:spacing w:before="42" w:line="198" w:lineRule="auto"/>
        <w:ind w:right="2373" w:firstLine="430"/>
        <w:rPr>
          <w:rFonts w:ascii="微软雅黑" w:hAnsi="微软雅黑" w:eastAsia="微软雅黑" w:cs="微软雅黑"/>
          <w:sz w:val="20"/>
          <w:szCs w:val="20"/>
        </w:rPr>
      </w:pPr>
      <w:r>
        <w:rPr>
          <w:spacing w:val="10"/>
          <w:sz w:val="20"/>
          <w:szCs w:val="20"/>
        </w:rPr>
        <w:t>d</w:t>
      </w:r>
      <w:r>
        <w:rPr>
          <w:rFonts w:ascii="微软雅黑" w:hAnsi="微软雅黑" w:eastAsia="微软雅黑" w:cs="微软雅黑"/>
          <w:spacing w:val="10"/>
          <w:sz w:val="20"/>
          <w:szCs w:val="20"/>
        </w:rPr>
        <w:t>)使用燃气场所应通风良好</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发生火灾应立即关闭阀门</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切断气源</w:t>
      </w:r>
      <w:r>
        <w:rPr>
          <w:rFonts w:ascii="微软雅黑" w:hAnsi="微软雅黑" w:eastAsia="微软雅黑" w:cs="微软雅黑"/>
          <w:spacing w:val="10"/>
          <w:position w:val="1"/>
          <w:sz w:val="20"/>
          <w:szCs w:val="20"/>
        </w:rPr>
        <w:t>。</w:t>
      </w:r>
      <w:r>
        <w:rPr>
          <w:spacing w:val="6"/>
          <w:position w:val="-1"/>
          <w:sz w:val="20"/>
          <w:szCs w:val="20"/>
        </w:rPr>
        <w:t>C■3■2</w:t>
      </w:r>
      <w:r>
        <w:rPr>
          <w:rFonts w:ascii="微软雅黑" w:hAnsi="微软雅黑" w:eastAsia="微软雅黑" w:cs="微软雅黑"/>
          <w:spacing w:val="6"/>
          <w:sz w:val="20"/>
          <w:szCs w:val="20"/>
        </w:rPr>
        <w:t>瓶装液化石油气的使用应符合下列</w:t>
      </w:r>
      <w:r>
        <w:rPr>
          <w:rFonts w:ascii="微软雅黑" w:hAnsi="微软雅黑" w:eastAsia="微软雅黑" w:cs="微软雅黑"/>
          <w:spacing w:val="5"/>
          <w:sz w:val="20"/>
          <w:szCs w:val="20"/>
        </w:rPr>
        <w:t>要求</w:t>
      </w:r>
      <w:r>
        <w:rPr>
          <w:rFonts w:ascii="微软雅黑" w:hAnsi="微软雅黑" w:eastAsia="微软雅黑" w:cs="微软雅黑"/>
          <w:spacing w:val="5"/>
          <w:position w:val="1"/>
          <w:sz w:val="20"/>
          <w:szCs w:val="20"/>
        </w:rPr>
        <w:t>:</w:t>
      </w:r>
    </w:p>
    <w:p>
      <w:pPr>
        <w:pStyle w:val="2"/>
        <w:spacing w:before="42" w:line="198" w:lineRule="auto"/>
        <w:ind w:left="861" w:right="51" w:hanging="430"/>
        <w:rPr>
          <w:rFonts w:ascii="微软雅黑" w:hAnsi="微软雅黑" w:eastAsia="微软雅黑" w:cs="微软雅黑"/>
          <w:sz w:val="20"/>
          <w:szCs w:val="20"/>
        </w:rPr>
      </w:pPr>
      <w:r>
        <w:rPr>
          <w:spacing w:val="15"/>
          <w:sz w:val="20"/>
          <w:szCs w:val="20"/>
        </w:rPr>
        <w:t>a</w:t>
      </w:r>
      <w:r>
        <w:rPr>
          <w:rFonts w:ascii="微软雅黑" w:hAnsi="微软雅黑" w:eastAsia="微软雅黑" w:cs="微软雅黑"/>
          <w:spacing w:val="15"/>
          <w:sz w:val="20"/>
          <w:szCs w:val="20"/>
        </w:rPr>
        <w:t>)采用液化石油气钢瓶供气的经营性场所</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应设置可燃气体探测报警器</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经营性场所公共区</w:t>
      </w:r>
      <w:r>
        <w:rPr>
          <w:rFonts w:ascii="微软雅黑" w:hAnsi="微软雅黑" w:eastAsia="微软雅黑" w:cs="微软雅黑"/>
          <w:spacing w:val="12"/>
          <w:sz w:val="20"/>
          <w:szCs w:val="20"/>
        </w:rPr>
        <w:t>域不应使用液化石油气钢瓶供气的各类设备</w:t>
      </w:r>
      <w:r>
        <w:rPr>
          <w:rFonts w:ascii="微软雅黑" w:hAnsi="微软雅黑" w:eastAsia="微软雅黑" w:cs="微软雅黑"/>
          <w:spacing w:val="12"/>
          <w:position w:val="1"/>
          <w:sz w:val="20"/>
          <w:szCs w:val="20"/>
        </w:rPr>
        <w:t>;</w:t>
      </w:r>
    </w:p>
    <w:p>
      <w:pPr>
        <w:pStyle w:val="2"/>
        <w:spacing w:before="43" w:line="178" w:lineRule="auto"/>
        <w:ind w:left="429"/>
        <w:rPr>
          <w:rFonts w:ascii="微软雅黑" w:hAnsi="微软雅黑" w:eastAsia="微软雅黑" w:cs="微软雅黑"/>
          <w:sz w:val="20"/>
          <w:szCs w:val="20"/>
        </w:rPr>
      </w:pPr>
      <w:r>
        <w:rPr>
          <w:spacing w:val="11"/>
          <w:sz w:val="20"/>
          <w:szCs w:val="20"/>
        </w:rPr>
        <w:t>b</w:t>
      </w:r>
      <w:r>
        <w:rPr>
          <w:rFonts w:ascii="微软雅黑" w:hAnsi="微软雅黑" w:eastAsia="微软雅黑" w:cs="微软雅黑"/>
          <w:spacing w:val="11"/>
          <w:sz w:val="20"/>
          <w:szCs w:val="20"/>
        </w:rPr>
        <w:t>)存放和使用液化石油气钢瓶的房间应通风良好</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不应在地下室存放和使用</w:t>
      </w:r>
      <w:r>
        <w:rPr>
          <w:rFonts w:ascii="微软雅黑" w:hAnsi="微软雅黑" w:eastAsia="微软雅黑" w:cs="微软雅黑"/>
          <w:spacing w:val="11"/>
          <w:position w:val="1"/>
          <w:sz w:val="20"/>
          <w:szCs w:val="20"/>
        </w:rPr>
        <w:t>;</w:t>
      </w:r>
    </w:p>
    <w:p>
      <w:pPr>
        <w:pStyle w:val="2"/>
        <w:spacing w:before="49" w:line="198" w:lineRule="auto"/>
        <w:ind w:left="863" w:right="51" w:hanging="428"/>
        <w:rPr>
          <w:rFonts w:ascii="微软雅黑" w:hAnsi="微软雅黑" w:eastAsia="微软雅黑" w:cs="微软雅黑"/>
          <w:sz w:val="20"/>
          <w:szCs w:val="20"/>
        </w:rPr>
      </w:pPr>
      <w:r>
        <w:rPr>
          <w:spacing w:val="12"/>
          <w:sz w:val="20"/>
          <w:szCs w:val="20"/>
        </w:rPr>
        <w:t>c</w:t>
      </w:r>
      <w:r>
        <w:rPr>
          <w:rFonts w:ascii="微软雅黑" w:hAnsi="微软雅黑" w:eastAsia="微软雅黑" w:cs="微软雅黑"/>
          <w:spacing w:val="12"/>
          <w:sz w:val="20"/>
          <w:szCs w:val="20"/>
        </w:rPr>
        <w:t>)液化石油气钢瓶不应与化学危险物品混放</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2"/>
          <w:sz w:val="20"/>
          <w:szCs w:val="20"/>
        </w:rPr>
        <w:t>不应接近火源</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热源</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1"/>
          <w:sz w:val="20"/>
          <w:szCs w:val="20"/>
        </w:rPr>
        <w:t>防止日光直射</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与灶具之间的安全距离应大于</w:t>
      </w:r>
      <w:r>
        <w:rPr>
          <w:spacing w:val="11"/>
          <w:position w:val="-1"/>
          <w:sz w:val="20"/>
          <w:szCs w:val="20"/>
        </w:rPr>
        <w:t>0.5m</w:t>
      </w:r>
      <w:r>
        <w:rPr>
          <w:rFonts w:ascii="微软雅黑" w:hAnsi="微软雅黑" w:eastAsia="微软雅黑" w:cs="微软雅黑"/>
          <w:spacing w:val="11"/>
          <w:position w:val="-1"/>
          <w:sz w:val="20"/>
          <w:szCs w:val="20"/>
        </w:rPr>
        <w:t>;</w:t>
      </w:r>
    </w:p>
    <w:p>
      <w:pPr>
        <w:pStyle w:val="2"/>
        <w:spacing w:before="45" w:line="198" w:lineRule="auto"/>
        <w:ind w:left="863" w:right="51" w:hanging="433"/>
        <w:rPr>
          <w:rFonts w:ascii="微软雅黑" w:hAnsi="微软雅黑" w:eastAsia="微软雅黑" w:cs="微软雅黑"/>
          <w:sz w:val="20"/>
          <w:szCs w:val="20"/>
        </w:rPr>
      </w:pPr>
      <w:r>
        <w:rPr>
          <w:spacing w:val="14"/>
          <w:sz w:val="20"/>
          <w:szCs w:val="20"/>
        </w:rPr>
        <w:t>d</w:t>
      </w:r>
      <w:r>
        <w:rPr>
          <w:rFonts w:ascii="微软雅黑" w:hAnsi="微软雅黑" w:eastAsia="微软雅黑" w:cs="微软雅黑"/>
          <w:spacing w:val="14"/>
          <w:sz w:val="20"/>
          <w:szCs w:val="20"/>
        </w:rPr>
        <w:t>)不应使用超量灌装的液化石油气钢瓶</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不应敲打</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倒置</w:t>
      </w:r>
      <w:r>
        <w:rPr>
          <w:rFonts w:ascii="微软雅黑" w:hAnsi="微软雅黑" w:eastAsia="微软雅黑" w:cs="微软雅黑"/>
          <w:spacing w:val="14"/>
          <w:position w:val="1"/>
          <w:sz w:val="20"/>
          <w:szCs w:val="20"/>
        </w:rPr>
        <w:t>、</w:t>
      </w:r>
      <w:r>
        <w:rPr>
          <w:rFonts w:ascii="微软雅黑" w:hAnsi="微软雅黑" w:eastAsia="微软雅黑" w:cs="微软雅黑"/>
          <w:spacing w:val="13"/>
          <w:sz w:val="20"/>
          <w:szCs w:val="20"/>
        </w:rPr>
        <w:t>碰撞钢瓶</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不应随意倾倒残液和</w:t>
      </w:r>
      <w:r>
        <w:rPr>
          <w:rFonts w:ascii="微软雅黑" w:hAnsi="微软雅黑" w:eastAsia="微软雅黑" w:cs="微软雅黑"/>
          <w:spacing w:val="12"/>
          <w:sz w:val="20"/>
          <w:szCs w:val="20"/>
        </w:rPr>
        <w:t>私自灌气</w:t>
      </w:r>
      <w:r>
        <w:rPr>
          <w:rFonts w:ascii="微软雅黑" w:hAnsi="微软雅黑" w:eastAsia="微软雅黑" w:cs="微软雅黑"/>
          <w:spacing w:val="12"/>
          <w:position w:val="1"/>
          <w:sz w:val="20"/>
          <w:szCs w:val="20"/>
        </w:rPr>
        <w:t>。</w:t>
      </w:r>
    </w:p>
    <w:p>
      <w:pPr>
        <w:pStyle w:val="2"/>
        <w:spacing w:before="47" w:line="178" w:lineRule="auto"/>
        <w:rPr>
          <w:rFonts w:ascii="微软雅黑" w:hAnsi="微软雅黑" w:eastAsia="微软雅黑" w:cs="微软雅黑"/>
          <w:sz w:val="20"/>
          <w:szCs w:val="20"/>
        </w:rPr>
      </w:pPr>
      <w:r>
        <w:rPr>
          <w:spacing w:val="3"/>
          <w:position w:val="-1"/>
          <w:sz w:val="20"/>
          <w:szCs w:val="20"/>
        </w:rPr>
        <w:t>C■3■3</w:t>
      </w:r>
      <w:r>
        <w:rPr>
          <w:rFonts w:ascii="微软雅黑" w:hAnsi="微软雅黑" w:eastAsia="微软雅黑" w:cs="微软雅黑"/>
          <w:spacing w:val="3"/>
          <w:sz w:val="20"/>
          <w:szCs w:val="20"/>
        </w:rPr>
        <w:t>沼气的使用应符合下列要求</w:t>
      </w:r>
      <w:r>
        <w:rPr>
          <w:rFonts w:ascii="微软雅黑" w:hAnsi="微软雅黑" w:eastAsia="微软雅黑" w:cs="微软雅黑"/>
          <w:spacing w:val="3"/>
          <w:position w:val="1"/>
          <w:sz w:val="20"/>
          <w:szCs w:val="20"/>
        </w:rPr>
        <w:t>:</w:t>
      </w:r>
    </w:p>
    <w:p>
      <w:pPr>
        <w:pStyle w:val="2"/>
        <w:spacing w:before="45" w:line="201" w:lineRule="auto"/>
        <w:ind w:left="860" w:right="51" w:hanging="429"/>
        <w:rPr>
          <w:rFonts w:ascii="微软雅黑" w:hAnsi="微软雅黑" w:eastAsia="微软雅黑" w:cs="微软雅黑"/>
          <w:sz w:val="20"/>
          <w:szCs w:val="20"/>
        </w:rPr>
      </w:pPr>
      <w:r>
        <w:rPr>
          <w:spacing w:val="20"/>
          <w:sz w:val="20"/>
          <w:szCs w:val="20"/>
        </w:rPr>
        <w:t>a</w:t>
      </w:r>
      <w:r>
        <w:rPr>
          <w:rFonts w:ascii="微软雅黑" w:hAnsi="微软雅黑" w:eastAsia="微软雅黑" w:cs="微软雅黑"/>
          <w:spacing w:val="20"/>
          <w:sz w:val="20"/>
          <w:szCs w:val="20"/>
        </w:rPr>
        <w:t>)沼气池周围应设置围挡</w:t>
      </w:r>
      <w:r>
        <w:rPr>
          <w:rFonts w:hint="eastAsia" w:ascii="微软雅黑" w:hAnsi="微软雅黑" w:eastAsia="微软雅黑" w:cs="微软雅黑"/>
          <w:spacing w:val="20"/>
          <w:position w:val="1"/>
          <w:sz w:val="20"/>
          <w:szCs w:val="20"/>
          <w:lang w:eastAsia="zh-CN"/>
        </w:rPr>
        <w:t>，</w:t>
      </w:r>
      <w:r>
        <w:rPr>
          <w:rFonts w:ascii="微软雅黑" w:hAnsi="微软雅黑" w:eastAsia="微软雅黑" w:cs="微软雅黑"/>
          <w:spacing w:val="20"/>
          <w:sz w:val="20"/>
          <w:szCs w:val="20"/>
        </w:rPr>
        <w:t>并应设置明显的标志</w:t>
      </w:r>
      <w:r>
        <w:rPr>
          <w:rFonts w:hint="eastAsia" w:ascii="微软雅黑" w:hAnsi="微软雅黑" w:eastAsia="微软雅黑" w:cs="微软雅黑"/>
          <w:spacing w:val="20"/>
          <w:position w:val="1"/>
          <w:sz w:val="20"/>
          <w:szCs w:val="20"/>
          <w:lang w:eastAsia="zh-CN"/>
        </w:rPr>
        <w:t>，</w:t>
      </w:r>
      <w:r>
        <w:rPr>
          <w:rFonts w:ascii="微软雅黑" w:hAnsi="微软雅黑" w:eastAsia="微软雅黑" w:cs="微软雅黑"/>
          <w:spacing w:val="20"/>
          <w:sz w:val="20"/>
          <w:szCs w:val="20"/>
        </w:rPr>
        <w:t>顶部应采取防</w:t>
      </w:r>
      <w:r>
        <w:rPr>
          <w:rFonts w:ascii="微软雅黑" w:hAnsi="微软雅黑" w:eastAsia="微软雅黑" w:cs="微软雅黑"/>
          <w:spacing w:val="19"/>
          <w:sz w:val="20"/>
          <w:szCs w:val="20"/>
        </w:rPr>
        <w:t>止重物撞击或汽车压行的</w:t>
      </w:r>
      <w:r>
        <w:rPr>
          <w:rFonts w:ascii="微软雅黑" w:hAnsi="微软雅黑" w:eastAsia="微软雅黑" w:cs="微软雅黑"/>
          <w:spacing w:val="6"/>
          <w:sz w:val="20"/>
          <w:szCs w:val="20"/>
        </w:rPr>
        <w:t>措施;</w:t>
      </w:r>
    </w:p>
    <w:p>
      <w:pPr>
        <w:pStyle w:val="2"/>
        <w:spacing w:before="44" w:line="201" w:lineRule="auto"/>
        <w:ind w:left="860" w:right="51" w:hanging="431"/>
        <w:rPr>
          <w:rFonts w:ascii="微软雅黑" w:hAnsi="微软雅黑" w:eastAsia="微软雅黑" w:cs="微软雅黑"/>
          <w:sz w:val="20"/>
          <w:szCs w:val="20"/>
        </w:rPr>
      </w:pPr>
      <w:r>
        <w:rPr>
          <w:spacing w:val="15"/>
          <w:sz w:val="20"/>
          <w:szCs w:val="20"/>
        </w:rPr>
        <w:t>b</w:t>
      </w:r>
      <w:r>
        <w:rPr>
          <w:rFonts w:ascii="微软雅黑" w:hAnsi="微软雅黑" w:eastAsia="微软雅黑" w:cs="微软雅黑"/>
          <w:spacing w:val="15"/>
          <w:sz w:val="20"/>
          <w:szCs w:val="20"/>
        </w:rPr>
        <w:t>)沼气池盖上的可燃保温材料应采取防火措施</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在大型沼气池盖上和储气缸上</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应</w:t>
      </w:r>
      <w:r>
        <w:rPr>
          <w:rFonts w:ascii="微软雅黑" w:hAnsi="微软雅黑" w:eastAsia="微软雅黑" w:cs="微软雅黑"/>
          <w:spacing w:val="14"/>
          <w:sz w:val="20"/>
          <w:szCs w:val="20"/>
        </w:rPr>
        <w:t>设置泄压</w:t>
      </w:r>
      <w:r>
        <w:rPr>
          <w:rFonts w:ascii="微软雅黑" w:hAnsi="微软雅黑" w:eastAsia="微软雅黑" w:cs="微软雅黑"/>
          <w:spacing w:val="6"/>
          <w:sz w:val="20"/>
          <w:szCs w:val="20"/>
        </w:rPr>
        <w:t>装置;</w:t>
      </w:r>
    </w:p>
    <w:p>
      <w:pPr>
        <w:pStyle w:val="2"/>
        <w:spacing w:before="44" w:line="201" w:lineRule="auto"/>
        <w:ind w:left="860" w:right="51" w:hanging="425"/>
        <w:rPr>
          <w:rFonts w:ascii="微软雅黑" w:hAnsi="微软雅黑" w:eastAsia="微软雅黑" w:cs="微软雅黑"/>
          <w:sz w:val="20"/>
          <w:szCs w:val="20"/>
        </w:rPr>
      </w:pPr>
      <w:r>
        <w:rPr>
          <w:spacing w:val="14"/>
          <w:sz w:val="20"/>
          <w:szCs w:val="20"/>
        </w:rPr>
        <w:t>c</w:t>
      </w:r>
      <w:r>
        <w:rPr>
          <w:rFonts w:ascii="微软雅黑" w:hAnsi="微软雅黑" w:eastAsia="微软雅黑" w:cs="微软雅黑"/>
          <w:spacing w:val="14"/>
          <w:sz w:val="20"/>
          <w:szCs w:val="20"/>
        </w:rPr>
        <w:t>)沼气池进料口</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出料口及池盖等与文物建</w:t>
      </w:r>
      <w:r>
        <w:rPr>
          <w:rFonts w:ascii="微软雅黑" w:hAnsi="微软雅黑" w:eastAsia="微软雅黑" w:cs="微软雅黑"/>
          <w:spacing w:val="13"/>
          <w:sz w:val="20"/>
          <w:szCs w:val="20"/>
        </w:rPr>
        <w:t>筑的距离不应小于</w:t>
      </w:r>
      <w:r>
        <w:rPr>
          <w:spacing w:val="13"/>
          <w:position w:val="-1"/>
          <w:sz w:val="20"/>
          <w:szCs w:val="20"/>
        </w:rPr>
        <w:t>20m</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与明火散发点的距离不</w:t>
      </w:r>
      <w:r>
        <w:rPr>
          <w:rFonts w:ascii="微软雅黑" w:hAnsi="微软雅黑" w:eastAsia="微软雅黑" w:cs="微软雅黑"/>
          <w:spacing w:val="14"/>
          <w:sz w:val="20"/>
          <w:szCs w:val="20"/>
        </w:rPr>
        <w:t>应小于</w:t>
      </w:r>
      <w:r>
        <w:rPr>
          <w:spacing w:val="14"/>
          <w:position w:val="-1"/>
          <w:sz w:val="20"/>
          <w:szCs w:val="20"/>
        </w:rPr>
        <w:t>25</w:t>
      </w:r>
      <w:r>
        <w:rPr>
          <w:spacing w:val="14"/>
          <w:sz w:val="20"/>
          <w:szCs w:val="20"/>
        </w:rPr>
        <w:t>m</w:t>
      </w:r>
      <w:r>
        <w:rPr>
          <w:rFonts w:ascii="微软雅黑" w:hAnsi="微软雅黑" w:eastAsia="微软雅黑" w:cs="微软雅黑"/>
          <w:spacing w:val="14"/>
          <w:sz w:val="20"/>
          <w:szCs w:val="20"/>
        </w:rPr>
        <w:t>;</w:t>
      </w:r>
    </w:p>
    <w:p>
      <w:pPr>
        <w:pStyle w:val="2"/>
        <w:spacing w:before="43" w:line="178" w:lineRule="auto"/>
        <w:ind w:left="430"/>
        <w:rPr>
          <w:rFonts w:ascii="微软雅黑" w:hAnsi="微软雅黑" w:eastAsia="微软雅黑" w:cs="微软雅黑"/>
          <w:sz w:val="20"/>
          <w:szCs w:val="20"/>
        </w:rPr>
      </w:pPr>
      <w:r>
        <w:rPr>
          <w:spacing w:val="10"/>
          <w:sz w:val="20"/>
          <w:szCs w:val="20"/>
        </w:rPr>
        <w:t>d</w:t>
      </w:r>
      <w:r>
        <w:rPr>
          <w:rFonts w:ascii="微软雅黑" w:hAnsi="微软雅黑" w:eastAsia="微软雅黑" w:cs="微软雅黑"/>
          <w:spacing w:val="10"/>
          <w:sz w:val="20"/>
          <w:szCs w:val="20"/>
        </w:rPr>
        <w:t>)当采用点火方式测试沼气时</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应在沼气炉上点火试气</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不应在输气管</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沼气池上点火试气</w:t>
      </w:r>
      <w:r>
        <w:rPr>
          <w:rFonts w:ascii="微软雅黑" w:hAnsi="微软雅黑" w:eastAsia="微软雅黑" w:cs="微软雅黑"/>
          <w:spacing w:val="10"/>
          <w:position w:val="1"/>
          <w:sz w:val="20"/>
          <w:szCs w:val="20"/>
        </w:rPr>
        <w:t>;</w:t>
      </w:r>
    </w:p>
    <w:p>
      <w:pPr>
        <w:pStyle w:val="2"/>
        <w:spacing w:before="50" w:line="178" w:lineRule="auto"/>
        <w:ind w:left="431"/>
        <w:rPr>
          <w:rFonts w:ascii="微软雅黑" w:hAnsi="微软雅黑" w:eastAsia="微软雅黑" w:cs="微软雅黑"/>
          <w:sz w:val="20"/>
          <w:szCs w:val="20"/>
        </w:rPr>
      </w:pPr>
      <w:r>
        <w:rPr>
          <w:spacing w:val="10"/>
          <w:sz w:val="20"/>
          <w:szCs w:val="20"/>
        </w:rPr>
        <w:t>e</w:t>
      </w:r>
      <w:r>
        <w:rPr>
          <w:rFonts w:ascii="微软雅黑" w:hAnsi="微软雅黑" w:eastAsia="微软雅黑" w:cs="微软雅黑"/>
          <w:spacing w:val="10"/>
          <w:sz w:val="20"/>
          <w:szCs w:val="20"/>
        </w:rPr>
        <w:t>)沼气池检修时</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应保持通风良好</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并不应在池内使用明火或可能产生火花的器具</w:t>
      </w:r>
      <w:r>
        <w:rPr>
          <w:rFonts w:ascii="微软雅黑" w:hAnsi="微软雅黑" w:eastAsia="微软雅黑" w:cs="微软雅黑"/>
          <w:spacing w:val="10"/>
          <w:position w:val="1"/>
          <w:sz w:val="20"/>
          <w:szCs w:val="20"/>
        </w:rPr>
        <w:t>;</w:t>
      </w:r>
    </w:p>
    <w:p>
      <w:pPr>
        <w:pStyle w:val="2"/>
        <w:spacing w:before="50" w:line="178" w:lineRule="auto"/>
        <w:ind w:left="431"/>
        <w:rPr>
          <w:rFonts w:ascii="微软雅黑" w:hAnsi="微软雅黑" w:eastAsia="微软雅黑" w:cs="微软雅黑"/>
          <w:sz w:val="20"/>
          <w:szCs w:val="20"/>
        </w:rPr>
      </w:pPr>
      <w:r>
        <w:rPr>
          <w:spacing w:val="14"/>
          <w:sz w:val="20"/>
          <w:szCs w:val="20"/>
        </w:rPr>
        <w:t>f</w:t>
      </w:r>
      <w:r>
        <w:rPr>
          <w:rFonts w:ascii="微软雅黑" w:hAnsi="微软雅黑" w:eastAsia="微软雅黑" w:cs="微软雅黑"/>
          <w:spacing w:val="14"/>
          <w:sz w:val="20"/>
          <w:szCs w:val="20"/>
        </w:rPr>
        <w:t>)水柱压力计</w:t>
      </w:r>
      <w:r>
        <w:rPr>
          <w:rFonts w:ascii="微软雅黑" w:hAnsi="微软雅黑" w:eastAsia="微软雅黑" w:cs="微软雅黑"/>
          <w:spacing w:val="14"/>
          <w:position w:val="1"/>
          <w:sz w:val="20"/>
          <w:szCs w:val="20"/>
        </w:rPr>
        <w:t>"</w:t>
      </w:r>
      <w:r>
        <w:rPr>
          <w:spacing w:val="14"/>
          <w:position w:val="-1"/>
          <w:sz w:val="20"/>
          <w:szCs w:val="20"/>
        </w:rPr>
        <w:t>U</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形管上端应连接一段</w:t>
      </w:r>
      <w:r>
        <w:rPr>
          <w:rFonts w:ascii="微软雅黑" w:hAnsi="微软雅黑" w:eastAsia="微软雅黑" w:cs="微软雅黑"/>
          <w:spacing w:val="13"/>
          <w:sz w:val="20"/>
          <w:szCs w:val="20"/>
        </w:rPr>
        <w:t>开口管并伸至室外高处</w:t>
      </w:r>
      <w:r>
        <w:rPr>
          <w:rFonts w:ascii="微软雅黑" w:hAnsi="微软雅黑" w:eastAsia="微软雅黑" w:cs="微软雅黑"/>
          <w:spacing w:val="13"/>
          <w:position w:val="1"/>
          <w:sz w:val="20"/>
          <w:szCs w:val="20"/>
        </w:rPr>
        <w:t>;</w:t>
      </w:r>
    </w:p>
    <w:p>
      <w:pPr>
        <w:pStyle w:val="2"/>
        <w:spacing w:before="56" w:line="196" w:lineRule="auto"/>
        <w:ind w:left="861" w:right="51" w:hanging="433"/>
        <w:rPr>
          <w:rFonts w:ascii="微软雅黑" w:hAnsi="微软雅黑" w:eastAsia="微软雅黑" w:cs="微软雅黑"/>
          <w:sz w:val="20"/>
          <w:szCs w:val="20"/>
        </w:rPr>
      </w:pPr>
      <w:r>
        <w:rPr>
          <w:spacing w:val="14"/>
          <w:sz w:val="20"/>
          <w:szCs w:val="20"/>
        </w:rPr>
        <w:t>g</w:t>
      </w:r>
      <w:r>
        <w:rPr>
          <w:rFonts w:ascii="微软雅黑" w:hAnsi="微软雅黑" w:eastAsia="微软雅黑" w:cs="微软雅黑"/>
          <w:spacing w:val="14"/>
          <w:sz w:val="20"/>
          <w:szCs w:val="20"/>
        </w:rPr>
        <w:t>)沼气输气主管道应采用不燃材料</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各连接部位应严密紧固</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输气管应定期检查</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并应及时</w:t>
      </w:r>
      <w:r>
        <w:rPr>
          <w:rFonts w:ascii="微软雅黑" w:hAnsi="微软雅黑" w:eastAsia="微软雅黑" w:cs="微软雅黑"/>
          <w:spacing w:val="13"/>
          <w:sz w:val="20"/>
          <w:szCs w:val="20"/>
        </w:rPr>
        <w:t>排除漏气点</w:t>
      </w:r>
      <w:r>
        <w:rPr>
          <w:rFonts w:ascii="微软雅黑" w:hAnsi="微软雅黑" w:eastAsia="微软雅黑" w:cs="微软雅黑"/>
          <w:spacing w:val="13"/>
          <w:position w:val="1"/>
          <w:sz w:val="20"/>
          <w:szCs w:val="20"/>
        </w:rPr>
        <w:t>。</w:t>
      </w:r>
    </w:p>
    <w:p>
      <w:pPr>
        <w:spacing w:line="196" w:lineRule="auto"/>
        <w:rPr>
          <w:rFonts w:ascii="微软雅黑" w:hAnsi="微软雅黑" w:eastAsia="微软雅黑" w:cs="微软雅黑"/>
          <w:sz w:val="20"/>
          <w:szCs w:val="20"/>
        </w:rPr>
        <w:sectPr>
          <w:footerReference r:id="rId19" w:type="default"/>
          <w:pgSz w:w="9748" w:h="15552"/>
          <w:pgMar w:top="400" w:right="140" w:bottom="394" w:left="210" w:header="0" w:footer="157" w:gutter="0"/>
          <w:cols w:space="720" w:num="1"/>
        </w:sectPr>
      </w:pPr>
    </w:p>
    <w:p>
      <w:pPr>
        <w:pStyle w:val="2"/>
        <w:spacing w:before="101" w:line="186" w:lineRule="auto"/>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309" w:lineRule="auto"/>
      </w:pPr>
    </w:p>
    <w:p>
      <w:pPr>
        <w:pStyle w:val="2"/>
        <w:spacing w:line="310" w:lineRule="auto"/>
      </w:pPr>
    </w:p>
    <w:p>
      <w:pPr>
        <w:pStyle w:val="2"/>
        <w:spacing w:before="99" w:line="177" w:lineRule="auto"/>
        <w:ind w:left="4349"/>
        <w:outlineLvl w:val="0"/>
        <w:rPr>
          <w:sz w:val="23"/>
          <w:szCs w:val="23"/>
        </w:rPr>
      </w:pPr>
      <w:bookmarkStart w:id="79" w:name="bookmark32"/>
      <w:bookmarkEnd w:id="79"/>
      <w:r>
        <w:rPr>
          <w:rFonts w:ascii="微软雅黑" w:hAnsi="微软雅黑" w:eastAsia="微软雅黑" w:cs="微软雅黑"/>
          <w:spacing w:val="4"/>
          <w:sz w:val="23"/>
          <w:szCs w:val="23"/>
        </w:rPr>
        <w:t>附录</w:t>
      </w:r>
      <w:r>
        <w:rPr>
          <w:spacing w:val="4"/>
          <w:position w:val="-1"/>
          <w:sz w:val="23"/>
          <w:szCs w:val="23"/>
        </w:rPr>
        <w:t>D</w:t>
      </w:r>
    </w:p>
    <w:p>
      <w:pPr>
        <w:pStyle w:val="2"/>
        <w:spacing w:before="47" w:line="170" w:lineRule="auto"/>
        <w:ind w:left="4229"/>
        <w:outlineLvl w:val="0"/>
        <w:rPr>
          <w:sz w:val="23"/>
          <w:szCs w:val="23"/>
        </w:rPr>
      </w:pPr>
      <w:bookmarkStart w:id="80" w:name="bookmark32"/>
      <w:bookmarkEnd w:id="80"/>
      <w:r>
        <w:rPr>
          <w:spacing w:val="7"/>
          <w:sz w:val="23"/>
          <w:szCs w:val="23"/>
        </w:rPr>
        <w:t>(</w:t>
      </w:r>
      <w:r>
        <w:rPr>
          <w:rFonts w:ascii="微软雅黑" w:hAnsi="微软雅黑" w:eastAsia="微软雅黑" w:cs="微软雅黑"/>
          <w:spacing w:val="7"/>
          <w:sz w:val="23"/>
          <w:szCs w:val="23"/>
        </w:rPr>
        <w:t>资料性</w:t>
      </w:r>
      <w:r>
        <w:rPr>
          <w:spacing w:val="7"/>
          <w:sz w:val="23"/>
          <w:szCs w:val="23"/>
        </w:rPr>
        <w:t>)</w:t>
      </w:r>
    </w:p>
    <w:p>
      <w:pPr>
        <w:spacing w:before="60" w:line="177" w:lineRule="auto"/>
        <w:ind w:left="3372"/>
        <w:outlineLvl w:val="0"/>
        <w:rPr>
          <w:rFonts w:ascii="微软雅黑" w:hAnsi="微软雅黑" w:eastAsia="微软雅黑" w:cs="微软雅黑"/>
          <w:sz w:val="23"/>
          <w:szCs w:val="23"/>
        </w:rPr>
      </w:pPr>
      <w:bookmarkStart w:id="81" w:name="bookmark32"/>
      <w:bookmarkEnd w:id="81"/>
      <w:r>
        <w:rPr>
          <w:rFonts w:ascii="微软雅黑" w:hAnsi="微软雅黑" w:eastAsia="微软雅黑" w:cs="微软雅黑"/>
          <w:spacing w:val="7"/>
          <w:sz w:val="23"/>
          <w:szCs w:val="23"/>
        </w:rPr>
        <w:t>消防安全制度与防火公约</w:t>
      </w:r>
    </w:p>
    <w:p>
      <w:pPr>
        <w:pStyle w:val="2"/>
        <w:spacing w:line="271" w:lineRule="auto"/>
      </w:pPr>
    </w:p>
    <w:p>
      <w:pPr>
        <w:pStyle w:val="2"/>
        <w:spacing w:before="85" w:line="179" w:lineRule="auto"/>
        <w:ind w:left="5"/>
        <w:rPr>
          <w:rFonts w:ascii="微软雅黑" w:hAnsi="微软雅黑" w:eastAsia="微软雅黑" w:cs="微软雅黑"/>
          <w:sz w:val="20"/>
          <w:szCs w:val="20"/>
        </w:rPr>
      </w:pPr>
      <w:r>
        <w:rPr>
          <w:spacing w:val="9"/>
          <w:position w:val="-1"/>
          <w:sz w:val="20"/>
          <w:szCs w:val="20"/>
        </w:rPr>
        <w:t>D■1</w:t>
      </w:r>
      <w:r>
        <w:rPr>
          <w:rFonts w:ascii="微软雅黑" w:hAnsi="微软雅黑" w:eastAsia="微软雅黑" w:cs="微软雅黑"/>
          <w:spacing w:val="9"/>
          <w:sz w:val="20"/>
          <w:szCs w:val="20"/>
        </w:rPr>
        <w:t>古村落消防安全制度主要包括以下内容</w:t>
      </w:r>
      <w:r>
        <w:rPr>
          <w:rFonts w:ascii="微软雅黑" w:hAnsi="微软雅黑" w:eastAsia="微软雅黑" w:cs="微软雅黑"/>
          <w:spacing w:val="9"/>
          <w:position w:val="1"/>
          <w:sz w:val="20"/>
          <w:szCs w:val="20"/>
        </w:rPr>
        <w:t>:</w:t>
      </w:r>
    </w:p>
    <w:p>
      <w:pPr>
        <w:pStyle w:val="2"/>
        <w:spacing w:before="42" w:line="184" w:lineRule="auto"/>
        <w:ind w:left="432"/>
        <w:rPr>
          <w:rFonts w:ascii="微软雅黑" w:hAnsi="微软雅黑" w:eastAsia="微软雅黑" w:cs="微软雅黑"/>
          <w:sz w:val="20"/>
          <w:szCs w:val="20"/>
        </w:rPr>
      </w:pPr>
      <w:r>
        <w:rPr>
          <w:spacing w:val="5"/>
          <w:position w:val="-2"/>
          <w:sz w:val="20"/>
          <w:szCs w:val="20"/>
        </w:rPr>
        <w:t>a</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消防组织管理制度</w:t>
      </w:r>
      <w:r>
        <w:rPr>
          <w:rFonts w:ascii="微软雅黑" w:hAnsi="微软雅黑" w:eastAsia="微软雅黑" w:cs="微软雅黑"/>
          <w:spacing w:val="5"/>
          <w:position w:val="1"/>
          <w:sz w:val="20"/>
          <w:szCs w:val="20"/>
        </w:rPr>
        <w:t>:</w:t>
      </w:r>
    </w:p>
    <w:p>
      <w:pPr>
        <w:pStyle w:val="2"/>
        <w:spacing w:before="41" w:line="183" w:lineRule="auto"/>
        <w:ind w:left="430"/>
        <w:rPr>
          <w:rFonts w:ascii="微软雅黑" w:hAnsi="微软雅黑" w:eastAsia="微软雅黑" w:cs="微软雅黑"/>
          <w:sz w:val="20"/>
          <w:szCs w:val="20"/>
        </w:rPr>
      </w:pPr>
      <w:r>
        <w:rPr>
          <w:spacing w:val="6"/>
          <w:position w:val="-2"/>
          <w:sz w:val="20"/>
          <w:szCs w:val="20"/>
        </w:rPr>
        <w:t>b</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消防安全例会制度</w:t>
      </w:r>
      <w:r>
        <w:rPr>
          <w:rFonts w:ascii="微软雅黑" w:hAnsi="微软雅黑" w:eastAsia="微软雅黑" w:cs="微软雅黑"/>
          <w:spacing w:val="6"/>
          <w:position w:val="1"/>
          <w:sz w:val="20"/>
          <w:szCs w:val="20"/>
        </w:rPr>
        <w:t>:</w:t>
      </w:r>
    </w:p>
    <w:p>
      <w:pPr>
        <w:pStyle w:val="2"/>
        <w:spacing w:before="44" w:line="183" w:lineRule="auto"/>
        <w:ind w:left="437"/>
        <w:rPr>
          <w:rFonts w:ascii="微软雅黑" w:hAnsi="微软雅黑" w:eastAsia="微软雅黑" w:cs="微软雅黑"/>
          <w:sz w:val="20"/>
          <w:szCs w:val="20"/>
        </w:rPr>
      </w:pPr>
      <w:r>
        <w:rPr>
          <w:spacing w:val="5"/>
          <w:position w:val="-2"/>
          <w:sz w:val="20"/>
          <w:szCs w:val="20"/>
        </w:rPr>
        <w:t>c</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消防安全教育</w:t>
      </w:r>
      <w:r>
        <w:rPr>
          <w:rFonts w:ascii="微软雅黑" w:hAnsi="微软雅黑" w:eastAsia="微软雅黑" w:cs="微软雅黑"/>
          <w:spacing w:val="5"/>
          <w:position w:val="1"/>
          <w:sz w:val="20"/>
          <w:szCs w:val="20"/>
        </w:rPr>
        <w:t>、</w:t>
      </w:r>
      <w:r>
        <w:rPr>
          <w:rFonts w:ascii="微软雅黑" w:hAnsi="微软雅黑" w:eastAsia="微软雅黑" w:cs="微软雅黑"/>
          <w:spacing w:val="5"/>
          <w:sz w:val="20"/>
          <w:szCs w:val="20"/>
        </w:rPr>
        <w:t>培训制度</w:t>
      </w:r>
      <w:r>
        <w:rPr>
          <w:rFonts w:ascii="微软雅黑" w:hAnsi="微软雅黑" w:eastAsia="微软雅黑" w:cs="微软雅黑"/>
          <w:spacing w:val="5"/>
          <w:position w:val="1"/>
          <w:sz w:val="20"/>
          <w:szCs w:val="20"/>
        </w:rPr>
        <w:t>:</w:t>
      </w:r>
    </w:p>
    <w:p>
      <w:pPr>
        <w:pStyle w:val="2"/>
        <w:spacing w:before="41" w:line="184" w:lineRule="auto"/>
        <w:ind w:left="432"/>
        <w:rPr>
          <w:rFonts w:ascii="微软雅黑" w:hAnsi="微软雅黑" w:eastAsia="微软雅黑" w:cs="微软雅黑"/>
          <w:sz w:val="20"/>
          <w:szCs w:val="20"/>
        </w:rPr>
      </w:pPr>
      <w:r>
        <w:rPr>
          <w:spacing w:val="7"/>
          <w:position w:val="-2"/>
          <w:sz w:val="20"/>
          <w:szCs w:val="20"/>
        </w:rPr>
        <w:t>d</w:t>
      </w:r>
      <w:r>
        <w:rPr>
          <w:rFonts w:ascii="微软雅黑" w:hAnsi="微软雅黑" w:eastAsia="微软雅黑" w:cs="微软雅黑"/>
          <w:spacing w:val="7"/>
          <w:position w:val="1"/>
          <w:sz w:val="20"/>
          <w:szCs w:val="20"/>
        </w:rPr>
        <w:t>)</w:t>
      </w:r>
      <w:r>
        <w:rPr>
          <w:rFonts w:ascii="微软雅黑" w:hAnsi="微软雅黑" w:eastAsia="微软雅黑" w:cs="微软雅黑"/>
          <w:spacing w:val="7"/>
          <w:sz w:val="20"/>
          <w:szCs w:val="20"/>
        </w:rPr>
        <w:t>防火巡查</w:t>
      </w:r>
      <w:r>
        <w:rPr>
          <w:rFonts w:ascii="微软雅黑" w:hAnsi="微软雅黑" w:eastAsia="微软雅黑" w:cs="微软雅黑"/>
          <w:spacing w:val="7"/>
          <w:position w:val="1"/>
          <w:sz w:val="20"/>
          <w:szCs w:val="20"/>
        </w:rPr>
        <w:t>、</w:t>
      </w:r>
      <w:r>
        <w:rPr>
          <w:rFonts w:ascii="微软雅黑" w:hAnsi="微软雅黑" w:eastAsia="微软雅黑" w:cs="微软雅黑"/>
          <w:spacing w:val="7"/>
          <w:sz w:val="20"/>
          <w:szCs w:val="20"/>
        </w:rPr>
        <w:t>检查和火灾隐患整改制度</w:t>
      </w:r>
      <w:r>
        <w:rPr>
          <w:rFonts w:ascii="微软雅黑" w:hAnsi="微软雅黑" w:eastAsia="微软雅黑" w:cs="微软雅黑"/>
          <w:spacing w:val="7"/>
          <w:position w:val="1"/>
          <w:sz w:val="20"/>
          <w:szCs w:val="20"/>
        </w:rPr>
        <w:t>:</w:t>
      </w:r>
    </w:p>
    <w:p>
      <w:pPr>
        <w:pStyle w:val="2"/>
        <w:spacing w:before="42" w:line="186" w:lineRule="auto"/>
        <w:ind w:left="433"/>
        <w:rPr>
          <w:rFonts w:ascii="微软雅黑" w:hAnsi="微软雅黑" w:eastAsia="微软雅黑" w:cs="微软雅黑"/>
          <w:sz w:val="20"/>
          <w:szCs w:val="20"/>
        </w:rPr>
      </w:pPr>
      <w:r>
        <w:rPr>
          <w:spacing w:val="6"/>
          <w:position w:val="-2"/>
          <w:sz w:val="20"/>
          <w:szCs w:val="20"/>
        </w:rPr>
        <w:t>e</w:t>
      </w:r>
      <w:r>
        <w:rPr>
          <w:rFonts w:ascii="微软雅黑" w:hAnsi="微软雅黑" w:eastAsia="微软雅黑" w:cs="微软雅黑"/>
          <w:spacing w:val="6"/>
          <w:sz w:val="20"/>
          <w:szCs w:val="20"/>
        </w:rPr>
        <w:t>)消防（控制室)值班、值守制度:</w:t>
      </w:r>
    </w:p>
    <w:p>
      <w:pPr>
        <w:pStyle w:val="2"/>
        <w:spacing w:before="48" w:line="184" w:lineRule="auto"/>
        <w:ind w:left="432"/>
        <w:rPr>
          <w:rFonts w:ascii="微软雅黑" w:hAnsi="微软雅黑" w:eastAsia="微软雅黑" w:cs="微软雅黑"/>
          <w:sz w:val="20"/>
          <w:szCs w:val="20"/>
        </w:rPr>
      </w:pPr>
      <w:r>
        <w:rPr>
          <w:spacing w:val="9"/>
          <w:position w:val="-2"/>
          <w:sz w:val="20"/>
          <w:szCs w:val="20"/>
        </w:rPr>
        <w:t>f</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安全疏散设施管理制度</w:t>
      </w:r>
      <w:r>
        <w:rPr>
          <w:rFonts w:ascii="微软雅黑" w:hAnsi="微软雅黑" w:eastAsia="微软雅黑" w:cs="微软雅黑"/>
          <w:spacing w:val="9"/>
          <w:position w:val="1"/>
          <w:sz w:val="20"/>
          <w:szCs w:val="20"/>
        </w:rPr>
        <w:t>:</w:t>
      </w:r>
    </w:p>
    <w:p>
      <w:pPr>
        <w:pStyle w:val="2"/>
        <w:spacing w:before="48" w:line="226" w:lineRule="exact"/>
        <w:ind w:left="430"/>
        <w:rPr>
          <w:rFonts w:ascii="微软雅黑" w:hAnsi="微软雅黑" w:eastAsia="微软雅黑" w:cs="微软雅黑"/>
          <w:sz w:val="20"/>
          <w:szCs w:val="20"/>
        </w:rPr>
      </w:pPr>
      <w:r>
        <w:rPr>
          <w:spacing w:val="7"/>
          <w:position w:val="-2"/>
          <w:sz w:val="20"/>
          <w:szCs w:val="20"/>
        </w:rPr>
        <w:t>g</w:t>
      </w:r>
      <w:r>
        <w:rPr>
          <w:rFonts w:ascii="微软雅黑" w:hAnsi="微软雅黑" w:eastAsia="微软雅黑" w:cs="微软雅黑"/>
          <w:spacing w:val="7"/>
          <w:position w:val="2"/>
          <w:sz w:val="20"/>
          <w:szCs w:val="20"/>
        </w:rPr>
        <w:t>)</w:t>
      </w:r>
      <w:r>
        <w:rPr>
          <w:rFonts w:ascii="微软雅黑" w:hAnsi="微软雅黑" w:eastAsia="微软雅黑" w:cs="微软雅黑"/>
          <w:spacing w:val="7"/>
          <w:position w:val="1"/>
          <w:sz w:val="20"/>
          <w:szCs w:val="20"/>
        </w:rPr>
        <w:t>燃气</w:t>
      </w:r>
      <w:r>
        <w:rPr>
          <w:rFonts w:ascii="微软雅黑" w:hAnsi="微软雅黑" w:eastAsia="微软雅黑" w:cs="微软雅黑"/>
          <w:spacing w:val="7"/>
          <w:position w:val="2"/>
          <w:sz w:val="20"/>
          <w:szCs w:val="20"/>
        </w:rPr>
        <w:t>、</w:t>
      </w:r>
      <w:r>
        <w:rPr>
          <w:rFonts w:ascii="微软雅黑" w:hAnsi="微软雅黑" w:eastAsia="微软雅黑" w:cs="微软雅黑"/>
          <w:spacing w:val="7"/>
          <w:position w:val="1"/>
          <w:sz w:val="20"/>
          <w:szCs w:val="20"/>
        </w:rPr>
        <w:t>电气设备和用火</w:t>
      </w:r>
      <w:r>
        <w:rPr>
          <w:rFonts w:ascii="微软雅黑" w:hAnsi="微软雅黑" w:eastAsia="微软雅黑" w:cs="微软雅黑"/>
          <w:spacing w:val="7"/>
          <w:position w:val="2"/>
          <w:sz w:val="20"/>
          <w:szCs w:val="20"/>
        </w:rPr>
        <w:t>、</w:t>
      </w:r>
      <w:r>
        <w:rPr>
          <w:rFonts w:ascii="微软雅黑" w:hAnsi="微软雅黑" w:eastAsia="微软雅黑" w:cs="微软雅黑"/>
          <w:spacing w:val="7"/>
          <w:position w:val="1"/>
          <w:sz w:val="20"/>
          <w:szCs w:val="20"/>
        </w:rPr>
        <w:t>用电安全管理制度</w:t>
      </w:r>
      <w:r>
        <w:rPr>
          <w:rFonts w:ascii="微软雅黑" w:hAnsi="微软雅黑" w:eastAsia="微软雅黑" w:cs="微软雅黑"/>
          <w:spacing w:val="7"/>
          <w:position w:val="2"/>
          <w:sz w:val="20"/>
          <w:szCs w:val="20"/>
        </w:rPr>
        <w:t>:</w:t>
      </w:r>
    </w:p>
    <w:p>
      <w:pPr>
        <w:pStyle w:val="2"/>
        <w:spacing w:before="82" w:line="184" w:lineRule="auto"/>
        <w:ind w:left="432"/>
        <w:rPr>
          <w:rFonts w:ascii="微软雅黑" w:hAnsi="微软雅黑" w:eastAsia="微软雅黑" w:cs="微软雅黑"/>
          <w:sz w:val="20"/>
          <w:szCs w:val="20"/>
        </w:rPr>
      </w:pPr>
      <w:r>
        <w:rPr>
          <w:spacing w:val="6"/>
          <w:position w:val="-2"/>
          <w:sz w:val="20"/>
          <w:szCs w:val="20"/>
        </w:rPr>
        <w:t>h</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消防设施</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器材维护管理制度</w:t>
      </w:r>
      <w:r>
        <w:rPr>
          <w:rFonts w:ascii="微软雅黑" w:hAnsi="微软雅黑" w:eastAsia="微软雅黑" w:cs="微软雅黑"/>
          <w:spacing w:val="6"/>
          <w:position w:val="1"/>
          <w:sz w:val="20"/>
          <w:szCs w:val="20"/>
        </w:rPr>
        <w:t>:</w:t>
      </w:r>
    </w:p>
    <w:p>
      <w:pPr>
        <w:pStyle w:val="2"/>
        <w:spacing w:before="42" w:line="183" w:lineRule="auto"/>
        <w:ind w:left="431"/>
        <w:rPr>
          <w:rFonts w:ascii="微软雅黑" w:hAnsi="微软雅黑" w:eastAsia="微软雅黑" w:cs="微软雅黑"/>
          <w:sz w:val="20"/>
          <w:szCs w:val="20"/>
        </w:rPr>
      </w:pPr>
      <w:r>
        <w:rPr>
          <w:spacing w:val="8"/>
          <w:position w:val="-2"/>
          <w:sz w:val="20"/>
          <w:szCs w:val="20"/>
        </w:rPr>
        <w:t>i</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灭火和应急疏散预案演练制度</w:t>
      </w:r>
      <w:r>
        <w:rPr>
          <w:rFonts w:ascii="微软雅黑" w:hAnsi="微软雅黑" w:eastAsia="微软雅黑" w:cs="微软雅黑"/>
          <w:spacing w:val="8"/>
          <w:position w:val="1"/>
          <w:sz w:val="20"/>
          <w:szCs w:val="20"/>
        </w:rPr>
        <w:t>:</w:t>
      </w:r>
    </w:p>
    <w:p>
      <w:pPr>
        <w:pStyle w:val="2"/>
        <w:spacing w:before="49" w:line="180" w:lineRule="auto"/>
        <w:ind w:left="417"/>
        <w:rPr>
          <w:rFonts w:ascii="微软雅黑" w:hAnsi="微软雅黑" w:eastAsia="微软雅黑" w:cs="微软雅黑"/>
          <w:sz w:val="20"/>
          <w:szCs w:val="20"/>
        </w:rPr>
      </w:pPr>
      <w:r>
        <w:rPr>
          <w:spacing w:val="6"/>
          <w:position w:val="-3"/>
          <w:sz w:val="20"/>
          <w:szCs w:val="20"/>
        </w:rPr>
        <w:t>i</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消防安全联防制度</w:t>
      </w:r>
      <w:r>
        <w:rPr>
          <w:rFonts w:ascii="微软雅黑" w:hAnsi="微软雅黑" w:eastAsia="微软雅黑" w:cs="微软雅黑"/>
          <w:spacing w:val="6"/>
          <w:position w:val="1"/>
          <w:sz w:val="20"/>
          <w:szCs w:val="20"/>
        </w:rPr>
        <w:t>:</w:t>
      </w:r>
    </w:p>
    <w:p>
      <w:pPr>
        <w:pStyle w:val="2"/>
        <w:spacing w:before="40" w:line="184" w:lineRule="auto"/>
        <w:ind w:left="432"/>
        <w:rPr>
          <w:rFonts w:ascii="微软雅黑" w:hAnsi="微软雅黑" w:eastAsia="微软雅黑" w:cs="微软雅黑"/>
          <w:sz w:val="20"/>
          <w:szCs w:val="20"/>
        </w:rPr>
      </w:pPr>
      <w:r>
        <w:rPr>
          <w:spacing w:val="9"/>
          <w:position w:val="-2"/>
          <w:sz w:val="20"/>
          <w:szCs w:val="20"/>
        </w:rPr>
        <w:t>k</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消防安全工作考评和奖惩制度</w:t>
      </w:r>
      <w:r>
        <w:rPr>
          <w:rFonts w:ascii="微软雅黑" w:hAnsi="微软雅黑" w:eastAsia="微软雅黑" w:cs="微软雅黑"/>
          <w:spacing w:val="9"/>
          <w:position w:val="1"/>
          <w:sz w:val="20"/>
          <w:szCs w:val="20"/>
        </w:rPr>
        <w:t>:</w:t>
      </w:r>
    </w:p>
    <w:p>
      <w:pPr>
        <w:pStyle w:val="2"/>
        <w:spacing w:before="41" w:line="184" w:lineRule="auto"/>
        <w:ind w:left="433"/>
        <w:rPr>
          <w:rFonts w:ascii="微软雅黑" w:hAnsi="微软雅黑" w:eastAsia="微软雅黑" w:cs="微软雅黑"/>
          <w:sz w:val="20"/>
          <w:szCs w:val="20"/>
        </w:rPr>
      </w:pPr>
      <w:r>
        <w:rPr>
          <w:spacing w:val="10"/>
          <w:position w:val="-2"/>
          <w:sz w:val="20"/>
          <w:szCs w:val="20"/>
        </w:rPr>
        <w:t>1</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鼓励倡导传统的乡规民约</w:t>
      </w:r>
      <w:r>
        <w:rPr>
          <w:rFonts w:ascii="微软雅黑" w:hAnsi="微软雅黑" w:eastAsia="微软雅黑" w:cs="微软雅黑"/>
          <w:spacing w:val="10"/>
          <w:position w:val="1"/>
          <w:sz w:val="20"/>
          <w:szCs w:val="20"/>
        </w:rPr>
        <w:t>:</w:t>
      </w:r>
    </w:p>
    <w:p>
      <w:pPr>
        <w:pStyle w:val="2"/>
        <w:spacing w:before="42" w:line="179" w:lineRule="auto"/>
        <w:ind w:left="428"/>
        <w:rPr>
          <w:rFonts w:ascii="微软雅黑" w:hAnsi="微软雅黑" w:eastAsia="微软雅黑" w:cs="微软雅黑"/>
          <w:sz w:val="20"/>
          <w:szCs w:val="20"/>
        </w:rPr>
      </w:pPr>
      <w:r>
        <w:rPr>
          <w:spacing w:val="12"/>
          <w:sz w:val="20"/>
          <w:szCs w:val="20"/>
        </w:rPr>
        <w:t>m</w:t>
      </w:r>
      <w:r>
        <w:rPr>
          <w:rFonts w:ascii="微软雅黑" w:hAnsi="微软雅黑" w:eastAsia="微软雅黑" w:cs="微软雅黑"/>
          <w:spacing w:val="12"/>
          <w:sz w:val="20"/>
          <w:szCs w:val="20"/>
        </w:rPr>
        <w:t>)其他必要的消防安全制度</w:t>
      </w:r>
      <w:r>
        <w:rPr>
          <w:rFonts w:ascii="微软雅黑" w:hAnsi="微软雅黑" w:eastAsia="微软雅黑" w:cs="微软雅黑"/>
          <w:spacing w:val="12"/>
          <w:position w:val="1"/>
          <w:sz w:val="20"/>
          <w:szCs w:val="20"/>
        </w:rPr>
        <w:t>。</w:t>
      </w:r>
    </w:p>
    <w:p>
      <w:pPr>
        <w:pStyle w:val="2"/>
        <w:spacing w:before="55" w:line="179" w:lineRule="auto"/>
        <w:ind w:left="5"/>
        <w:rPr>
          <w:rFonts w:ascii="微软雅黑" w:hAnsi="微软雅黑" w:eastAsia="微软雅黑" w:cs="微软雅黑"/>
          <w:sz w:val="20"/>
          <w:szCs w:val="20"/>
        </w:rPr>
      </w:pPr>
      <w:r>
        <w:rPr>
          <w:spacing w:val="7"/>
          <w:position w:val="-1"/>
          <w:sz w:val="20"/>
          <w:szCs w:val="20"/>
        </w:rPr>
        <w:t>D■2</w:t>
      </w:r>
      <w:r>
        <w:rPr>
          <w:rFonts w:ascii="微软雅黑" w:hAnsi="微软雅黑" w:eastAsia="微软雅黑" w:cs="微软雅黑"/>
          <w:spacing w:val="7"/>
          <w:sz w:val="20"/>
          <w:szCs w:val="20"/>
        </w:rPr>
        <w:t>《村民防火公约》主要包括以下内容</w:t>
      </w:r>
      <w:r>
        <w:rPr>
          <w:rFonts w:ascii="微软雅黑" w:hAnsi="微软雅黑" w:eastAsia="微软雅黑" w:cs="微软雅黑"/>
          <w:spacing w:val="7"/>
          <w:position w:val="1"/>
          <w:sz w:val="20"/>
          <w:szCs w:val="20"/>
        </w:rPr>
        <w:t>:</w:t>
      </w:r>
    </w:p>
    <w:p>
      <w:pPr>
        <w:pStyle w:val="2"/>
        <w:spacing w:before="41" w:line="184" w:lineRule="auto"/>
        <w:ind w:left="432"/>
        <w:rPr>
          <w:rFonts w:ascii="微软雅黑" w:hAnsi="微软雅黑" w:eastAsia="微软雅黑" w:cs="微软雅黑"/>
          <w:sz w:val="20"/>
          <w:szCs w:val="20"/>
        </w:rPr>
      </w:pPr>
      <w:r>
        <w:rPr>
          <w:spacing w:val="8"/>
          <w:position w:val="-2"/>
          <w:sz w:val="20"/>
          <w:szCs w:val="20"/>
        </w:rPr>
        <w:t>a</w:t>
      </w:r>
      <w:r>
        <w:rPr>
          <w:rFonts w:ascii="微软雅黑" w:hAnsi="微软雅黑" w:eastAsia="微软雅黑" w:cs="微软雅黑"/>
          <w:spacing w:val="8"/>
          <w:position w:val="1"/>
          <w:sz w:val="20"/>
          <w:szCs w:val="20"/>
        </w:rPr>
        <w:t>)</w:t>
      </w:r>
      <w:r>
        <w:rPr>
          <w:rFonts w:ascii="微软雅黑" w:hAnsi="微软雅黑" w:eastAsia="微软雅黑" w:cs="微软雅黑"/>
          <w:spacing w:val="8"/>
          <w:sz w:val="20"/>
          <w:szCs w:val="20"/>
        </w:rPr>
        <w:t>自觉遵守消防法律法规</w:t>
      </w:r>
      <w:r>
        <w:rPr>
          <w:rFonts w:hint="eastAsia" w:ascii="微软雅黑" w:hAnsi="微软雅黑" w:eastAsia="微软雅黑" w:cs="微软雅黑"/>
          <w:spacing w:val="8"/>
          <w:position w:val="1"/>
          <w:sz w:val="20"/>
          <w:szCs w:val="20"/>
          <w:lang w:eastAsia="zh-CN"/>
        </w:rPr>
        <w:t>，</w:t>
      </w:r>
      <w:r>
        <w:rPr>
          <w:rFonts w:ascii="微软雅黑" w:hAnsi="微软雅黑" w:eastAsia="微软雅黑" w:cs="微软雅黑"/>
          <w:spacing w:val="8"/>
          <w:sz w:val="20"/>
          <w:szCs w:val="20"/>
        </w:rPr>
        <w:t>服从管理单位的消防安全管理</w:t>
      </w:r>
      <w:r>
        <w:rPr>
          <w:rFonts w:ascii="微软雅黑" w:hAnsi="微软雅黑" w:eastAsia="微软雅黑" w:cs="微软雅黑"/>
          <w:spacing w:val="8"/>
          <w:position w:val="1"/>
          <w:sz w:val="20"/>
          <w:szCs w:val="20"/>
        </w:rPr>
        <w:t>:</w:t>
      </w:r>
    </w:p>
    <w:p>
      <w:pPr>
        <w:pStyle w:val="2"/>
        <w:spacing w:before="42" w:line="183" w:lineRule="auto"/>
        <w:ind w:left="430"/>
        <w:rPr>
          <w:rFonts w:ascii="微软雅黑" w:hAnsi="微软雅黑" w:eastAsia="微软雅黑" w:cs="微软雅黑"/>
          <w:sz w:val="20"/>
          <w:szCs w:val="20"/>
        </w:rPr>
      </w:pPr>
      <w:r>
        <w:rPr>
          <w:spacing w:val="6"/>
          <w:position w:val="-2"/>
          <w:sz w:val="20"/>
          <w:szCs w:val="20"/>
        </w:rPr>
        <w:t>b</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爱护消防设施</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器材</w:t>
      </w:r>
      <w:r>
        <w:rPr>
          <w:rFonts w:hint="eastAsia" w:ascii="微软雅黑" w:hAnsi="微软雅黑" w:eastAsia="微软雅黑" w:cs="微软雅黑"/>
          <w:spacing w:val="6"/>
          <w:position w:val="1"/>
          <w:sz w:val="20"/>
          <w:szCs w:val="20"/>
          <w:lang w:eastAsia="zh-CN"/>
        </w:rPr>
        <w:t>，</w:t>
      </w:r>
      <w:r>
        <w:rPr>
          <w:rFonts w:ascii="微软雅黑" w:hAnsi="微软雅黑" w:eastAsia="微软雅黑" w:cs="微软雅黑"/>
          <w:spacing w:val="6"/>
          <w:sz w:val="20"/>
          <w:szCs w:val="20"/>
        </w:rPr>
        <w:t>不挪用</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圈占</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埋压和</w:t>
      </w:r>
      <w:r>
        <w:rPr>
          <w:rFonts w:ascii="微软雅黑" w:hAnsi="微软雅黑" w:eastAsia="微软雅黑" w:cs="微软雅黑"/>
          <w:spacing w:val="5"/>
          <w:sz w:val="20"/>
          <w:szCs w:val="20"/>
        </w:rPr>
        <w:t>损坏</w:t>
      </w:r>
      <w:r>
        <w:rPr>
          <w:rFonts w:ascii="微软雅黑" w:hAnsi="微软雅黑" w:eastAsia="微软雅黑" w:cs="微软雅黑"/>
          <w:spacing w:val="5"/>
          <w:position w:val="1"/>
          <w:sz w:val="20"/>
          <w:szCs w:val="20"/>
        </w:rPr>
        <w:t>:</w:t>
      </w:r>
    </w:p>
    <w:p>
      <w:pPr>
        <w:pStyle w:val="2"/>
        <w:spacing w:before="43" w:line="183" w:lineRule="auto"/>
        <w:ind w:left="437"/>
        <w:rPr>
          <w:rFonts w:ascii="微软雅黑" w:hAnsi="微软雅黑" w:eastAsia="微软雅黑" w:cs="微软雅黑"/>
          <w:sz w:val="20"/>
          <w:szCs w:val="20"/>
        </w:rPr>
      </w:pPr>
      <w:r>
        <w:rPr>
          <w:spacing w:val="9"/>
          <w:position w:val="-2"/>
          <w:sz w:val="20"/>
          <w:szCs w:val="20"/>
        </w:rPr>
        <w:t>c</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不在道路上挖沟</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设置路障和堆放杂物影响消防车通行</w:t>
      </w:r>
      <w:r>
        <w:rPr>
          <w:rFonts w:ascii="微软雅黑" w:hAnsi="微软雅黑" w:eastAsia="微软雅黑" w:cs="微软雅黑"/>
          <w:spacing w:val="9"/>
          <w:position w:val="1"/>
          <w:sz w:val="20"/>
          <w:szCs w:val="20"/>
        </w:rPr>
        <w:t>:</w:t>
      </w:r>
    </w:p>
    <w:p>
      <w:pPr>
        <w:pStyle w:val="2"/>
        <w:spacing w:before="42" w:line="198" w:lineRule="auto"/>
        <w:ind w:left="910" w:hanging="478"/>
        <w:rPr>
          <w:rFonts w:ascii="微软雅黑" w:hAnsi="微软雅黑" w:eastAsia="微软雅黑" w:cs="微软雅黑"/>
          <w:sz w:val="20"/>
          <w:szCs w:val="20"/>
        </w:rPr>
      </w:pPr>
      <w:r>
        <w:rPr>
          <w:spacing w:val="9"/>
          <w:position w:val="-2"/>
          <w:sz w:val="20"/>
          <w:szCs w:val="20"/>
        </w:rPr>
        <w:t>d</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村民家庭按照管理单位划定的区域堆放草垛</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并做到</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五清</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即灶前清</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院内清</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房前屋</w:t>
      </w:r>
      <w:r>
        <w:rPr>
          <w:rFonts w:ascii="微软雅黑" w:hAnsi="微软雅黑" w:eastAsia="微软雅黑" w:cs="微软雅黑"/>
          <w:spacing w:val="7"/>
          <w:sz w:val="20"/>
          <w:szCs w:val="20"/>
        </w:rPr>
        <w:t>后清</w:t>
      </w:r>
      <w:r>
        <w:rPr>
          <w:rFonts w:ascii="微软雅黑" w:hAnsi="微软雅黑" w:eastAsia="微软雅黑" w:cs="微软雅黑"/>
          <w:spacing w:val="7"/>
          <w:position w:val="1"/>
          <w:sz w:val="20"/>
          <w:szCs w:val="20"/>
        </w:rPr>
        <w:t>、</w:t>
      </w:r>
      <w:r>
        <w:rPr>
          <w:rFonts w:ascii="微软雅黑" w:hAnsi="微软雅黑" w:eastAsia="微软雅黑" w:cs="微软雅黑"/>
          <w:spacing w:val="7"/>
          <w:sz w:val="20"/>
          <w:szCs w:val="20"/>
        </w:rPr>
        <w:t>房顶清</w:t>
      </w:r>
      <w:r>
        <w:rPr>
          <w:rFonts w:ascii="微软雅黑" w:hAnsi="微软雅黑" w:eastAsia="微软雅黑" w:cs="微软雅黑"/>
          <w:spacing w:val="7"/>
          <w:position w:val="1"/>
          <w:sz w:val="20"/>
          <w:szCs w:val="20"/>
        </w:rPr>
        <w:t>、</w:t>
      </w:r>
      <w:r>
        <w:rPr>
          <w:rFonts w:ascii="微软雅黑" w:hAnsi="微软雅黑" w:eastAsia="微软雅黑" w:cs="微软雅黑"/>
          <w:spacing w:val="7"/>
          <w:sz w:val="20"/>
          <w:szCs w:val="20"/>
        </w:rPr>
        <w:t>道路两边清</w:t>
      </w:r>
      <w:r>
        <w:rPr>
          <w:rFonts w:ascii="微软雅黑" w:hAnsi="微软雅黑" w:eastAsia="微软雅黑" w:cs="微软雅黑"/>
          <w:spacing w:val="7"/>
          <w:position w:val="1"/>
          <w:sz w:val="20"/>
          <w:szCs w:val="20"/>
        </w:rPr>
        <w:t>:</w:t>
      </w:r>
    </w:p>
    <w:p>
      <w:pPr>
        <w:pStyle w:val="2"/>
        <w:spacing w:before="43" w:line="202" w:lineRule="auto"/>
        <w:ind w:left="912" w:hanging="479"/>
        <w:rPr>
          <w:rFonts w:ascii="微软雅黑" w:hAnsi="微软雅黑" w:eastAsia="微软雅黑" w:cs="微软雅黑"/>
          <w:sz w:val="20"/>
          <w:szCs w:val="20"/>
        </w:rPr>
      </w:pPr>
      <w:r>
        <w:rPr>
          <w:spacing w:val="12"/>
          <w:position w:val="-2"/>
          <w:sz w:val="20"/>
          <w:szCs w:val="20"/>
        </w:rPr>
        <w:t>e</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村落内的电气设施</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线路实行统一管理</w:t>
      </w:r>
      <w:r>
        <w:rPr>
          <w:rFonts w:hint="eastAsia" w:ascii="微软雅黑" w:hAnsi="微软雅黑" w:eastAsia="微软雅黑" w:cs="微软雅黑"/>
          <w:spacing w:val="12"/>
          <w:position w:val="1"/>
          <w:sz w:val="20"/>
          <w:szCs w:val="20"/>
          <w:lang w:eastAsia="zh-CN"/>
        </w:rPr>
        <w:t>，</w:t>
      </w:r>
      <w:r>
        <w:rPr>
          <w:rFonts w:ascii="微软雅黑" w:hAnsi="微软雅黑" w:eastAsia="微软雅黑" w:cs="微软雅黑"/>
          <w:spacing w:val="11"/>
          <w:sz w:val="20"/>
          <w:szCs w:val="20"/>
        </w:rPr>
        <w:t>村民家庭内不乱拉乱接电线</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不用铁丝</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铜丝代</w:t>
      </w:r>
      <w:r>
        <w:rPr>
          <w:rFonts w:ascii="微软雅黑" w:hAnsi="微软雅黑" w:eastAsia="微软雅黑" w:cs="微软雅黑"/>
          <w:spacing w:val="9"/>
          <w:sz w:val="20"/>
          <w:szCs w:val="20"/>
        </w:rPr>
        <w:t>替保险丝:</w:t>
      </w:r>
    </w:p>
    <w:p>
      <w:pPr>
        <w:pStyle w:val="2"/>
        <w:spacing w:before="41" w:line="184" w:lineRule="auto"/>
        <w:ind w:left="432"/>
        <w:rPr>
          <w:rFonts w:ascii="微软雅黑" w:hAnsi="微软雅黑" w:eastAsia="微软雅黑" w:cs="微软雅黑"/>
          <w:sz w:val="20"/>
          <w:szCs w:val="20"/>
        </w:rPr>
      </w:pPr>
      <w:r>
        <w:rPr>
          <w:spacing w:val="10"/>
          <w:position w:val="-2"/>
          <w:sz w:val="20"/>
          <w:szCs w:val="20"/>
        </w:rPr>
        <w:t>f</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村民离家前熄灭灶火</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封好炉火</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关闭燃气炉灶阀门和电器开关</w:t>
      </w:r>
      <w:r>
        <w:rPr>
          <w:rFonts w:ascii="微软雅黑" w:hAnsi="微软雅黑" w:eastAsia="微软雅黑" w:cs="微软雅黑"/>
          <w:spacing w:val="10"/>
          <w:position w:val="1"/>
          <w:sz w:val="20"/>
          <w:szCs w:val="20"/>
        </w:rPr>
        <w:t>:</w:t>
      </w:r>
    </w:p>
    <w:p>
      <w:pPr>
        <w:pStyle w:val="2"/>
        <w:spacing w:before="48" w:line="226" w:lineRule="exact"/>
        <w:ind w:left="430"/>
        <w:rPr>
          <w:rFonts w:ascii="微软雅黑" w:hAnsi="微软雅黑" w:eastAsia="微软雅黑" w:cs="微软雅黑"/>
          <w:sz w:val="20"/>
          <w:szCs w:val="20"/>
        </w:rPr>
      </w:pPr>
      <w:r>
        <w:rPr>
          <w:spacing w:val="8"/>
          <w:position w:val="-2"/>
          <w:sz w:val="20"/>
          <w:szCs w:val="20"/>
        </w:rPr>
        <w:t>g</w:t>
      </w:r>
      <w:r>
        <w:rPr>
          <w:rFonts w:ascii="微软雅黑" w:hAnsi="微软雅黑" w:eastAsia="微软雅黑" w:cs="微软雅黑"/>
          <w:spacing w:val="8"/>
          <w:position w:val="2"/>
          <w:sz w:val="20"/>
          <w:szCs w:val="20"/>
        </w:rPr>
        <w:t>)</w:t>
      </w:r>
      <w:r>
        <w:rPr>
          <w:rFonts w:ascii="微软雅黑" w:hAnsi="微软雅黑" w:eastAsia="微软雅黑" w:cs="微软雅黑"/>
          <w:spacing w:val="8"/>
          <w:position w:val="1"/>
          <w:sz w:val="20"/>
          <w:szCs w:val="20"/>
        </w:rPr>
        <w:t>不违规储存汽油</w:t>
      </w:r>
      <w:r>
        <w:rPr>
          <w:rFonts w:ascii="微软雅黑" w:hAnsi="微软雅黑" w:eastAsia="微软雅黑" w:cs="微软雅黑"/>
          <w:spacing w:val="8"/>
          <w:position w:val="2"/>
          <w:sz w:val="20"/>
          <w:szCs w:val="20"/>
        </w:rPr>
        <w:t>、</w:t>
      </w:r>
      <w:r>
        <w:rPr>
          <w:rFonts w:ascii="微软雅黑" w:hAnsi="微软雅黑" w:eastAsia="微软雅黑" w:cs="微软雅黑"/>
          <w:spacing w:val="8"/>
          <w:position w:val="1"/>
          <w:sz w:val="20"/>
          <w:szCs w:val="20"/>
        </w:rPr>
        <w:t>柴油</w:t>
      </w:r>
      <w:r>
        <w:rPr>
          <w:rFonts w:ascii="微软雅黑" w:hAnsi="微软雅黑" w:eastAsia="微软雅黑" w:cs="微软雅黑"/>
          <w:spacing w:val="8"/>
          <w:position w:val="2"/>
          <w:sz w:val="20"/>
          <w:szCs w:val="20"/>
        </w:rPr>
        <w:t>、</w:t>
      </w:r>
      <w:r>
        <w:rPr>
          <w:rFonts w:ascii="微软雅黑" w:hAnsi="微软雅黑" w:eastAsia="微软雅黑" w:cs="微软雅黑"/>
          <w:spacing w:val="8"/>
          <w:position w:val="1"/>
          <w:sz w:val="20"/>
          <w:szCs w:val="20"/>
        </w:rPr>
        <w:t>煤油</w:t>
      </w:r>
      <w:r>
        <w:rPr>
          <w:rFonts w:ascii="微软雅黑" w:hAnsi="微软雅黑" w:eastAsia="微软雅黑" w:cs="微软雅黑"/>
          <w:spacing w:val="8"/>
          <w:position w:val="2"/>
          <w:sz w:val="20"/>
          <w:szCs w:val="20"/>
        </w:rPr>
        <w:t>、</w:t>
      </w:r>
      <w:r>
        <w:rPr>
          <w:rFonts w:ascii="微软雅黑" w:hAnsi="微软雅黑" w:eastAsia="微软雅黑" w:cs="微软雅黑"/>
          <w:spacing w:val="8"/>
          <w:position w:val="1"/>
          <w:sz w:val="20"/>
          <w:szCs w:val="20"/>
        </w:rPr>
        <w:t>烟花爆竹等易燃易爆物品</w:t>
      </w:r>
      <w:r>
        <w:rPr>
          <w:rFonts w:hint="eastAsia" w:ascii="微软雅黑" w:hAnsi="微软雅黑" w:eastAsia="微软雅黑" w:cs="微软雅黑"/>
          <w:spacing w:val="8"/>
          <w:position w:val="2"/>
          <w:sz w:val="20"/>
          <w:szCs w:val="20"/>
          <w:lang w:eastAsia="zh-CN"/>
        </w:rPr>
        <w:t>，</w:t>
      </w:r>
      <w:r>
        <w:rPr>
          <w:rFonts w:ascii="微软雅黑" w:hAnsi="微软雅黑" w:eastAsia="微软雅黑" w:cs="微软雅黑"/>
          <w:spacing w:val="8"/>
          <w:position w:val="1"/>
          <w:sz w:val="20"/>
          <w:szCs w:val="20"/>
        </w:rPr>
        <w:t>不乱倒液化气残液</w:t>
      </w:r>
      <w:r>
        <w:rPr>
          <w:rFonts w:ascii="微软雅黑" w:hAnsi="微软雅黑" w:eastAsia="微软雅黑" w:cs="微软雅黑"/>
          <w:spacing w:val="8"/>
          <w:position w:val="2"/>
          <w:sz w:val="20"/>
          <w:szCs w:val="20"/>
        </w:rPr>
        <w:t>:</w:t>
      </w:r>
    </w:p>
    <w:p>
      <w:pPr>
        <w:pStyle w:val="2"/>
        <w:spacing w:before="83" w:line="183" w:lineRule="auto"/>
        <w:ind w:left="432"/>
        <w:rPr>
          <w:rFonts w:ascii="微软雅黑" w:hAnsi="微软雅黑" w:eastAsia="微软雅黑" w:cs="微软雅黑"/>
          <w:sz w:val="20"/>
          <w:szCs w:val="20"/>
        </w:rPr>
      </w:pPr>
      <w:r>
        <w:rPr>
          <w:spacing w:val="6"/>
          <w:position w:val="-2"/>
          <w:sz w:val="20"/>
          <w:szCs w:val="20"/>
        </w:rPr>
        <w:t>h</w:t>
      </w:r>
      <w:r>
        <w:rPr>
          <w:rFonts w:ascii="微软雅黑" w:hAnsi="微软雅黑" w:eastAsia="微软雅黑" w:cs="微软雅黑"/>
          <w:spacing w:val="6"/>
          <w:position w:val="1"/>
          <w:sz w:val="20"/>
          <w:szCs w:val="20"/>
        </w:rPr>
        <w:t>)</w:t>
      </w:r>
      <w:r>
        <w:rPr>
          <w:rFonts w:ascii="微软雅黑" w:hAnsi="微软雅黑" w:eastAsia="微软雅黑" w:cs="微软雅黑"/>
          <w:spacing w:val="6"/>
          <w:sz w:val="20"/>
          <w:szCs w:val="20"/>
        </w:rPr>
        <w:t>教育儿童不要玩火</w:t>
      </w:r>
      <w:r>
        <w:rPr>
          <w:rFonts w:ascii="微软雅黑" w:hAnsi="微软雅黑" w:eastAsia="微软雅黑" w:cs="微软雅黑"/>
          <w:spacing w:val="6"/>
          <w:position w:val="1"/>
          <w:sz w:val="20"/>
          <w:szCs w:val="20"/>
        </w:rPr>
        <w:t>:</w:t>
      </w:r>
    </w:p>
    <w:p>
      <w:pPr>
        <w:pStyle w:val="2"/>
        <w:spacing w:before="41" w:line="183" w:lineRule="auto"/>
        <w:ind w:left="431"/>
        <w:rPr>
          <w:rFonts w:ascii="微软雅黑" w:hAnsi="微软雅黑" w:eastAsia="微软雅黑" w:cs="微软雅黑"/>
          <w:sz w:val="20"/>
          <w:szCs w:val="20"/>
        </w:rPr>
      </w:pPr>
      <w:r>
        <w:rPr>
          <w:spacing w:val="10"/>
          <w:position w:val="-2"/>
          <w:sz w:val="20"/>
          <w:szCs w:val="20"/>
        </w:rPr>
        <w:t>i</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自觉遵守大风天</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禁火令</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及时</w:t>
      </w:r>
      <w:r>
        <w:rPr>
          <w:rFonts w:ascii="微软雅黑" w:hAnsi="微软雅黑" w:eastAsia="微软雅黑" w:cs="微软雅黑"/>
          <w:spacing w:val="9"/>
          <w:sz w:val="20"/>
          <w:szCs w:val="20"/>
        </w:rPr>
        <w:t>制止在可燃堆场区吸烟</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燃放烟花</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使用明火等行为</w:t>
      </w:r>
      <w:r>
        <w:rPr>
          <w:rFonts w:ascii="微软雅黑" w:hAnsi="微软雅黑" w:eastAsia="微软雅黑" w:cs="微软雅黑"/>
          <w:spacing w:val="9"/>
          <w:position w:val="1"/>
          <w:sz w:val="20"/>
          <w:szCs w:val="20"/>
        </w:rPr>
        <w:t>:</w:t>
      </w:r>
    </w:p>
    <w:p>
      <w:pPr>
        <w:pStyle w:val="2"/>
        <w:spacing w:before="43" w:line="185" w:lineRule="auto"/>
        <w:ind w:left="417"/>
        <w:rPr>
          <w:rFonts w:ascii="微软雅黑" w:hAnsi="微软雅黑" w:eastAsia="微软雅黑" w:cs="微软雅黑"/>
          <w:sz w:val="20"/>
          <w:szCs w:val="20"/>
        </w:rPr>
      </w:pPr>
      <w:r>
        <w:rPr>
          <w:spacing w:val="9"/>
          <w:position w:val="-3"/>
          <w:sz w:val="20"/>
          <w:szCs w:val="20"/>
        </w:rPr>
        <w:t>i</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发现火灾及时拨打</w:t>
      </w:r>
      <w:r>
        <w:rPr>
          <w:rFonts w:ascii="微软雅黑" w:hAnsi="微软雅黑" w:eastAsia="微软雅黑" w:cs="微软雅黑"/>
          <w:spacing w:val="9"/>
          <w:position w:val="1"/>
          <w:sz w:val="20"/>
          <w:szCs w:val="20"/>
        </w:rPr>
        <w:t>"</w:t>
      </w:r>
      <w:r>
        <w:rPr>
          <w:spacing w:val="9"/>
          <w:position w:val="-1"/>
          <w:sz w:val="20"/>
          <w:szCs w:val="20"/>
        </w:rPr>
        <w:t>119</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火警</w:t>
      </w:r>
      <w:r>
        <w:rPr>
          <w:rFonts w:ascii="微软雅黑" w:hAnsi="微软雅黑" w:eastAsia="微软雅黑" w:cs="微软雅黑"/>
          <w:spacing w:val="8"/>
          <w:sz w:val="20"/>
          <w:szCs w:val="20"/>
        </w:rPr>
        <w:t>电话或消防站值班室电话进行报警</w:t>
      </w:r>
      <w:r>
        <w:rPr>
          <w:rFonts w:ascii="微软雅黑" w:hAnsi="微软雅黑" w:eastAsia="微软雅黑" w:cs="微软雅黑"/>
          <w:spacing w:val="8"/>
          <w:position w:val="1"/>
          <w:sz w:val="20"/>
          <w:szCs w:val="20"/>
        </w:rPr>
        <w:t>:</w:t>
      </w:r>
    </w:p>
    <w:p>
      <w:pPr>
        <w:pStyle w:val="2"/>
        <w:spacing w:before="41" w:line="183" w:lineRule="auto"/>
        <w:ind w:left="432"/>
        <w:rPr>
          <w:rFonts w:ascii="微软雅黑" w:hAnsi="微软雅黑" w:eastAsia="微软雅黑" w:cs="微软雅黑"/>
          <w:sz w:val="20"/>
          <w:szCs w:val="20"/>
        </w:rPr>
      </w:pPr>
      <w:r>
        <w:rPr>
          <w:spacing w:val="9"/>
          <w:position w:val="-2"/>
          <w:sz w:val="20"/>
          <w:szCs w:val="20"/>
        </w:rPr>
        <w:t>k</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结合本村实际</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保证消防安全的其他内容</w:t>
      </w:r>
      <w:r>
        <w:rPr>
          <w:rFonts w:ascii="微软雅黑" w:hAnsi="微软雅黑" w:eastAsia="微软雅黑" w:cs="微软雅黑"/>
          <w:spacing w:val="9"/>
          <w:position w:val="1"/>
          <w:sz w:val="20"/>
          <w:szCs w:val="20"/>
        </w:rPr>
        <w:t>。</w:t>
      </w:r>
    </w:p>
    <w:p>
      <w:pPr>
        <w:spacing w:line="183" w:lineRule="auto"/>
        <w:rPr>
          <w:rFonts w:ascii="微软雅黑" w:hAnsi="微软雅黑" w:eastAsia="微软雅黑" w:cs="微软雅黑"/>
          <w:sz w:val="20"/>
          <w:szCs w:val="20"/>
        </w:rPr>
        <w:sectPr>
          <w:footerReference r:id="rId20" w:type="default"/>
          <w:pgSz w:w="9748" w:h="15552"/>
          <w:pgMar w:top="400" w:right="192" w:bottom="394" w:left="209" w:header="0" w:footer="154" w:gutter="0"/>
          <w:cols w:space="720" w:num="1"/>
        </w:sectPr>
      </w:pPr>
    </w:p>
    <w:p>
      <w:pPr>
        <w:pStyle w:val="2"/>
        <w:spacing w:before="101" w:line="186" w:lineRule="auto"/>
        <w:jc w:val="right"/>
        <w:rPr>
          <w:sz w:val="20"/>
          <w:szCs w:val="20"/>
        </w:rPr>
      </w:pPr>
      <w:r>
        <w:rPr>
          <w:sz w:val="20"/>
          <w:szCs w:val="20"/>
        </w:rPr>
        <w:t>WW</w:t>
      </w:r>
      <w:r>
        <w:rPr>
          <w:rFonts w:ascii="微软雅黑" w:hAnsi="微软雅黑" w:eastAsia="微软雅黑" w:cs="微软雅黑"/>
          <w:spacing w:val="11"/>
          <w:sz w:val="20"/>
          <w:szCs w:val="20"/>
        </w:rPr>
        <w:t>/</w:t>
      </w:r>
      <w:r>
        <w:rPr>
          <w:spacing w:val="11"/>
          <w:sz w:val="20"/>
          <w:szCs w:val="20"/>
        </w:rPr>
        <w:t>T0124</w:t>
      </w:r>
      <w:r>
        <w:rPr>
          <w:rFonts w:ascii="微软雅黑" w:hAnsi="微软雅黑" w:eastAsia="微软雅黑" w:cs="微软雅黑"/>
          <w:spacing w:val="11"/>
          <w:sz w:val="20"/>
          <w:szCs w:val="20"/>
        </w:rPr>
        <w:t>—</w:t>
      </w:r>
      <w:r>
        <w:rPr>
          <w:spacing w:val="11"/>
          <w:sz w:val="20"/>
          <w:szCs w:val="20"/>
        </w:rPr>
        <w:t>2023</w:t>
      </w:r>
    </w:p>
    <w:p>
      <w:pPr>
        <w:pStyle w:val="2"/>
        <w:spacing w:line="309" w:lineRule="auto"/>
      </w:pPr>
    </w:p>
    <w:p>
      <w:pPr>
        <w:pStyle w:val="2"/>
        <w:spacing w:line="310" w:lineRule="auto"/>
      </w:pPr>
    </w:p>
    <w:p>
      <w:pPr>
        <w:pStyle w:val="2"/>
        <w:spacing w:before="98" w:line="177" w:lineRule="auto"/>
        <w:ind w:left="4351"/>
        <w:outlineLvl w:val="0"/>
        <w:rPr>
          <w:sz w:val="23"/>
          <w:szCs w:val="23"/>
        </w:rPr>
      </w:pPr>
      <w:bookmarkStart w:id="82" w:name="bookmark33"/>
      <w:bookmarkEnd w:id="82"/>
      <w:r>
        <w:rPr>
          <w:rFonts w:ascii="微软雅黑" w:hAnsi="微软雅黑" w:eastAsia="微软雅黑" w:cs="微软雅黑"/>
          <w:spacing w:val="4"/>
          <w:sz w:val="23"/>
          <w:szCs w:val="23"/>
        </w:rPr>
        <w:t>附录</w:t>
      </w:r>
      <w:r>
        <w:rPr>
          <w:spacing w:val="4"/>
          <w:position w:val="-1"/>
          <w:sz w:val="23"/>
          <w:szCs w:val="23"/>
        </w:rPr>
        <w:t>E</w:t>
      </w:r>
    </w:p>
    <w:p>
      <w:pPr>
        <w:spacing w:before="48" w:line="175" w:lineRule="auto"/>
        <w:ind w:left="4107"/>
        <w:outlineLvl w:val="0"/>
        <w:rPr>
          <w:rFonts w:ascii="微软雅黑" w:hAnsi="微软雅黑" w:eastAsia="微软雅黑" w:cs="微软雅黑"/>
          <w:sz w:val="23"/>
          <w:szCs w:val="23"/>
        </w:rPr>
      </w:pPr>
      <w:bookmarkStart w:id="83" w:name="bookmark33"/>
      <w:bookmarkEnd w:id="83"/>
      <w:r>
        <w:rPr>
          <w:rFonts w:ascii="微软雅黑" w:hAnsi="微软雅黑" w:eastAsia="微软雅黑" w:cs="微软雅黑"/>
          <w:spacing w:val="-1"/>
          <w:sz w:val="23"/>
          <w:szCs w:val="23"/>
        </w:rPr>
        <w:t>（规范性)</w:t>
      </w:r>
    </w:p>
    <w:p>
      <w:pPr>
        <w:spacing w:before="52" w:line="176" w:lineRule="auto"/>
        <w:ind w:left="2896"/>
        <w:outlineLvl w:val="0"/>
        <w:rPr>
          <w:rFonts w:ascii="微软雅黑" w:hAnsi="微软雅黑" w:eastAsia="微软雅黑" w:cs="微软雅黑"/>
          <w:sz w:val="23"/>
          <w:szCs w:val="23"/>
        </w:rPr>
      </w:pPr>
      <w:bookmarkStart w:id="84" w:name="bookmark33"/>
      <w:bookmarkEnd w:id="84"/>
      <w:r>
        <w:rPr>
          <w:rFonts w:ascii="微软雅黑" w:hAnsi="微软雅黑" w:eastAsia="微软雅黑" w:cs="微软雅黑"/>
          <w:spacing w:val="6"/>
          <w:sz w:val="23"/>
          <w:szCs w:val="23"/>
        </w:rPr>
        <w:t>防火检查内容及火灾隐患消除程序</w:t>
      </w:r>
    </w:p>
    <w:p>
      <w:pPr>
        <w:pStyle w:val="2"/>
        <w:spacing w:line="270" w:lineRule="auto"/>
      </w:pPr>
    </w:p>
    <w:p>
      <w:pPr>
        <w:pStyle w:val="2"/>
        <w:spacing w:before="86" w:line="180" w:lineRule="auto"/>
        <w:rPr>
          <w:rFonts w:ascii="微软雅黑" w:hAnsi="微软雅黑" w:eastAsia="微软雅黑" w:cs="微软雅黑"/>
          <w:sz w:val="20"/>
          <w:szCs w:val="20"/>
        </w:rPr>
      </w:pPr>
      <w:r>
        <w:rPr>
          <w:spacing w:val="10"/>
          <w:position w:val="-1"/>
          <w:sz w:val="20"/>
          <w:szCs w:val="20"/>
        </w:rPr>
        <w:t>E.1</w:t>
      </w:r>
      <w:r>
        <w:rPr>
          <w:rFonts w:ascii="微软雅黑" w:hAnsi="微软雅黑" w:eastAsia="微软雅黑" w:cs="微软雅黑"/>
          <w:spacing w:val="10"/>
          <w:sz w:val="20"/>
          <w:szCs w:val="20"/>
        </w:rPr>
        <w:t>季度性防火检查应包括以下内容</w:t>
      </w:r>
      <w:r>
        <w:rPr>
          <w:rFonts w:ascii="微软雅黑" w:hAnsi="微软雅黑" w:eastAsia="微软雅黑" w:cs="微软雅黑"/>
          <w:spacing w:val="10"/>
          <w:position w:val="1"/>
          <w:sz w:val="20"/>
          <w:szCs w:val="20"/>
        </w:rPr>
        <w:t>:</w:t>
      </w:r>
    </w:p>
    <w:p>
      <w:pPr>
        <w:pStyle w:val="2"/>
        <w:spacing w:before="42" w:line="179" w:lineRule="auto"/>
        <w:ind w:left="425"/>
        <w:rPr>
          <w:rFonts w:ascii="微软雅黑" w:hAnsi="微软雅黑" w:eastAsia="微软雅黑" w:cs="微软雅黑"/>
          <w:sz w:val="20"/>
          <w:szCs w:val="20"/>
        </w:rPr>
      </w:pPr>
      <w:r>
        <w:rPr>
          <w:spacing w:val="11"/>
          <w:sz w:val="20"/>
          <w:szCs w:val="20"/>
        </w:rPr>
        <w:t>a</w:t>
      </w:r>
      <w:r>
        <w:rPr>
          <w:rFonts w:ascii="微软雅黑" w:hAnsi="微软雅黑" w:eastAsia="微软雅黑" w:cs="微软雅黑"/>
          <w:spacing w:val="11"/>
          <w:sz w:val="20"/>
          <w:szCs w:val="20"/>
        </w:rPr>
        <w:t>)检查专职或志愿消防队是否定期进行训练</w:t>
      </w:r>
      <w:r>
        <w:rPr>
          <w:rFonts w:hint="eastAsia" w:ascii="微软雅黑" w:hAnsi="微软雅黑" w:eastAsia="微软雅黑" w:cs="微软雅黑"/>
          <w:spacing w:val="11"/>
          <w:position w:val="1"/>
          <w:sz w:val="20"/>
          <w:szCs w:val="20"/>
          <w:lang w:eastAsia="zh-CN"/>
        </w:rPr>
        <w:t>，</w:t>
      </w:r>
      <w:r>
        <w:rPr>
          <w:rFonts w:ascii="微软雅黑" w:hAnsi="微软雅黑" w:eastAsia="微软雅黑" w:cs="微软雅黑"/>
          <w:spacing w:val="11"/>
          <w:sz w:val="20"/>
          <w:szCs w:val="20"/>
        </w:rPr>
        <w:t>队员是否掌握基本</w:t>
      </w:r>
      <w:r>
        <w:rPr>
          <w:rFonts w:ascii="微软雅黑" w:hAnsi="微软雅黑" w:eastAsia="微软雅黑" w:cs="微软雅黑"/>
          <w:spacing w:val="10"/>
          <w:sz w:val="20"/>
          <w:szCs w:val="20"/>
        </w:rPr>
        <w:t>的防火灭火技能</w:t>
      </w:r>
      <w:r>
        <w:rPr>
          <w:rFonts w:ascii="微软雅黑" w:hAnsi="微软雅黑" w:eastAsia="微软雅黑" w:cs="微软雅黑"/>
          <w:spacing w:val="10"/>
          <w:position w:val="1"/>
          <w:sz w:val="20"/>
          <w:szCs w:val="20"/>
        </w:rPr>
        <w:t>;</w:t>
      </w:r>
    </w:p>
    <w:p>
      <w:pPr>
        <w:pStyle w:val="2"/>
        <w:spacing w:before="48" w:line="179" w:lineRule="auto"/>
        <w:ind w:left="423"/>
        <w:rPr>
          <w:rFonts w:ascii="微软雅黑" w:hAnsi="微软雅黑" w:eastAsia="微软雅黑" w:cs="微软雅黑"/>
          <w:sz w:val="20"/>
          <w:szCs w:val="20"/>
        </w:rPr>
      </w:pPr>
      <w:r>
        <w:rPr>
          <w:spacing w:val="9"/>
          <w:sz w:val="20"/>
          <w:szCs w:val="20"/>
        </w:rPr>
        <w:t>b</w:t>
      </w:r>
      <w:r>
        <w:rPr>
          <w:rFonts w:ascii="微软雅黑" w:hAnsi="微软雅黑" w:eastAsia="微软雅黑" w:cs="微软雅黑"/>
          <w:spacing w:val="9"/>
          <w:sz w:val="20"/>
          <w:szCs w:val="20"/>
        </w:rPr>
        <w:t>)检查是否制定《村民防火公约》</w:t>
      </w:r>
      <w:r>
        <w:rPr>
          <w:rFonts w:hint="eastAsia" w:ascii="微软雅黑" w:hAnsi="微软雅黑" w:eastAsia="微软雅黑" w:cs="微软雅黑"/>
          <w:spacing w:val="8"/>
          <w:position w:val="1"/>
          <w:sz w:val="20"/>
          <w:szCs w:val="20"/>
          <w:lang w:eastAsia="zh-CN"/>
        </w:rPr>
        <w:t>，</w:t>
      </w:r>
      <w:r>
        <w:rPr>
          <w:rFonts w:ascii="微软雅黑" w:hAnsi="微软雅黑" w:eastAsia="微软雅黑" w:cs="微软雅黑"/>
          <w:spacing w:val="8"/>
          <w:sz w:val="20"/>
          <w:szCs w:val="20"/>
        </w:rPr>
        <w:t>发到村民家庭并按要求悬挂张贴</w:t>
      </w:r>
      <w:r>
        <w:rPr>
          <w:rFonts w:ascii="微软雅黑" w:hAnsi="微软雅黑" w:eastAsia="微软雅黑" w:cs="微软雅黑"/>
          <w:spacing w:val="8"/>
          <w:position w:val="1"/>
          <w:sz w:val="20"/>
          <w:szCs w:val="20"/>
        </w:rPr>
        <w:t>;</w:t>
      </w:r>
    </w:p>
    <w:p>
      <w:pPr>
        <w:pStyle w:val="2"/>
        <w:spacing w:before="49" w:line="198" w:lineRule="auto"/>
        <w:ind w:left="870" w:right="51" w:hanging="440"/>
        <w:rPr>
          <w:rFonts w:ascii="微软雅黑" w:hAnsi="微软雅黑" w:eastAsia="微软雅黑" w:cs="微软雅黑"/>
          <w:sz w:val="20"/>
          <w:szCs w:val="20"/>
        </w:rPr>
      </w:pPr>
      <w:r>
        <w:rPr>
          <w:spacing w:val="15"/>
          <w:sz w:val="20"/>
          <w:szCs w:val="20"/>
        </w:rPr>
        <w:t>c</w:t>
      </w:r>
      <w:r>
        <w:rPr>
          <w:rFonts w:ascii="微软雅黑" w:hAnsi="微软雅黑" w:eastAsia="微软雅黑" w:cs="微软雅黑"/>
          <w:spacing w:val="15"/>
          <w:sz w:val="20"/>
          <w:szCs w:val="20"/>
        </w:rPr>
        <w:t>)实地查看是否在醒目位置设置消防宣传栏</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张贴消防警示标语或消防宣传画</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是否开展消</w:t>
      </w:r>
      <w:r>
        <w:rPr>
          <w:rFonts w:ascii="微软雅黑" w:hAnsi="微软雅黑" w:eastAsia="微软雅黑" w:cs="微软雅黑"/>
          <w:spacing w:val="7"/>
          <w:sz w:val="20"/>
          <w:szCs w:val="20"/>
        </w:rPr>
        <w:t>防宣传教育</w:t>
      </w:r>
      <w:r>
        <w:rPr>
          <w:rFonts w:hint="eastAsia" w:ascii="微软雅黑" w:hAnsi="微软雅黑" w:eastAsia="微软雅黑" w:cs="微软雅黑"/>
          <w:spacing w:val="7"/>
          <w:position w:val="1"/>
          <w:sz w:val="20"/>
          <w:szCs w:val="20"/>
          <w:lang w:eastAsia="zh-CN"/>
        </w:rPr>
        <w:t>，</w:t>
      </w:r>
      <w:r>
        <w:rPr>
          <w:rFonts w:ascii="微软雅黑" w:hAnsi="微软雅黑" w:eastAsia="微软雅黑" w:cs="微软雅黑"/>
          <w:spacing w:val="7"/>
          <w:sz w:val="20"/>
          <w:szCs w:val="20"/>
        </w:rPr>
        <w:t>内容是否符合要求</w:t>
      </w:r>
      <w:r>
        <w:rPr>
          <w:rFonts w:ascii="微软雅黑" w:hAnsi="微软雅黑" w:eastAsia="微软雅黑" w:cs="微软雅黑"/>
          <w:spacing w:val="7"/>
          <w:position w:val="1"/>
          <w:sz w:val="20"/>
          <w:szCs w:val="20"/>
        </w:rPr>
        <w:t>;</w:t>
      </w:r>
    </w:p>
    <w:p>
      <w:pPr>
        <w:pStyle w:val="2"/>
        <w:spacing w:before="42" w:line="198" w:lineRule="auto"/>
        <w:ind w:left="855" w:right="51" w:hanging="430"/>
        <w:rPr>
          <w:rFonts w:ascii="微软雅黑" w:hAnsi="微软雅黑" w:eastAsia="微软雅黑" w:cs="微软雅黑"/>
          <w:sz w:val="20"/>
          <w:szCs w:val="20"/>
        </w:rPr>
      </w:pPr>
      <w:r>
        <w:rPr>
          <w:spacing w:val="14"/>
          <w:sz w:val="20"/>
          <w:szCs w:val="20"/>
        </w:rPr>
        <w:t>d</w:t>
      </w:r>
      <w:r>
        <w:rPr>
          <w:rFonts w:ascii="微软雅黑" w:hAnsi="微软雅黑" w:eastAsia="微软雅黑" w:cs="微软雅黑"/>
          <w:spacing w:val="14"/>
          <w:sz w:val="20"/>
          <w:szCs w:val="20"/>
        </w:rPr>
        <w:t>)检查是否对学校</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幼儿园</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养老院开展消防宣传教育</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工</w:t>
      </w:r>
      <w:r>
        <w:rPr>
          <w:rFonts w:ascii="微软雅黑" w:hAnsi="微软雅黑" w:eastAsia="微软雅黑" w:cs="微软雅黑"/>
          <w:spacing w:val="13"/>
          <w:sz w:val="20"/>
          <w:szCs w:val="20"/>
        </w:rPr>
        <w:t>作人员是否掌握报告火警</w:t>
      </w:r>
      <w:r>
        <w:rPr>
          <w:rFonts w:ascii="微软雅黑" w:hAnsi="微软雅黑" w:eastAsia="微软雅黑" w:cs="微软雅黑"/>
          <w:spacing w:val="13"/>
          <w:position w:val="1"/>
          <w:sz w:val="20"/>
          <w:szCs w:val="20"/>
        </w:rPr>
        <w:t>、</w:t>
      </w:r>
      <w:r>
        <w:rPr>
          <w:rFonts w:ascii="微软雅黑" w:hAnsi="微软雅黑" w:eastAsia="微软雅黑" w:cs="微软雅黑"/>
          <w:spacing w:val="13"/>
          <w:sz w:val="20"/>
          <w:szCs w:val="20"/>
        </w:rPr>
        <w:t>扑救</w:t>
      </w:r>
      <w:r>
        <w:rPr>
          <w:rFonts w:ascii="微软雅黑" w:hAnsi="微软雅黑" w:eastAsia="微软雅黑" w:cs="微软雅黑"/>
          <w:spacing w:val="11"/>
          <w:sz w:val="20"/>
          <w:szCs w:val="20"/>
        </w:rPr>
        <w:t>初起火灾</w:t>
      </w:r>
      <w:r>
        <w:rPr>
          <w:rFonts w:ascii="微软雅黑" w:hAnsi="微软雅黑" w:eastAsia="微软雅黑" w:cs="微软雅黑"/>
          <w:spacing w:val="11"/>
          <w:position w:val="1"/>
          <w:sz w:val="20"/>
          <w:szCs w:val="20"/>
        </w:rPr>
        <w:t>、</w:t>
      </w:r>
      <w:r>
        <w:rPr>
          <w:rFonts w:ascii="微软雅黑" w:hAnsi="微软雅黑" w:eastAsia="微软雅黑" w:cs="微软雅黑"/>
          <w:spacing w:val="11"/>
          <w:sz w:val="20"/>
          <w:szCs w:val="20"/>
        </w:rPr>
        <w:t>引导人员疏散等火灾扑救和火场逃生技能</w:t>
      </w:r>
      <w:r>
        <w:rPr>
          <w:rFonts w:ascii="微软雅黑" w:hAnsi="微软雅黑" w:eastAsia="微软雅黑" w:cs="微软雅黑"/>
          <w:spacing w:val="11"/>
          <w:position w:val="1"/>
          <w:sz w:val="20"/>
          <w:szCs w:val="20"/>
        </w:rPr>
        <w:t>;</w:t>
      </w:r>
    </w:p>
    <w:p>
      <w:pPr>
        <w:pStyle w:val="2"/>
        <w:spacing w:before="43" w:line="198" w:lineRule="auto"/>
        <w:ind w:left="860" w:right="51" w:hanging="434"/>
        <w:rPr>
          <w:rFonts w:ascii="微软雅黑" w:hAnsi="微软雅黑" w:eastAsia="微软雅黑" w:cs="微软雅黑"/>
          <w:sz w:val="20"/>
          <w:szCs w:val="20"/>
        </w:rPr>
      </w:pPr>
      <w:r>
        <w:rPr>
          <w:spacing w:val="14"/>
          <w:sz w:val="20"/>
          <w:szCs w:val="20"/>
        </w:rPr>
        <w:t>e</w:t>
      </w:r>
      <w:r>
        <w:rPr>
          <w:rFonts w:ascii="微软雅黑" w:hAnsi="微软雅黑" w:eastAsia="微软雅黑" w:cs="微软雅黑"/>
          <w:spacing w:val="14"/>
          <w:sz w:val="20"/>
          <w:szCs w:val="20"/>
        </w:rPr>
        <w:t>)实地检查道路是否有影响消防车通行的沟渠</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障碍物</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柴草堆垛是否符合要求</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有无违章</w:t>
      </w:r>
      <w:r>
        <w:rPr>
          <w:rFonts w:ascii="微软雅黑" w:hAnsi="微软雅黑" w:eastAsia="微软雅黑" w:cs="微软雅黑"/>
          <w:spacing w:val="12"/>
          <w:sz w:val="20"/>
          <w:szCs w:val="20"/>
        </w:rPr>
        <w:t>焚烧秸杆和烧荒现象</w:t>
      </w:r>
      <w:r>
        <w:rPr>
          <w:rFonts w:ascii="微软雅黑" w:hAnsi="微软雅黑" w:eastAsia="微软雅黑" w:cs="微软雅黑"/>
          <w:spacing w:val="12"/>
          <w:position w:val="1"/>
          <w:sz w:val="20"/>
          <w:szCs w:val="20"/>
        </w:rPr>
        <w:t>。</w:t>
      </w:r>
    </w:p>
    <w:p>
      <w:pPr>
        <w:pStyle w:val="2"/>
        <w:spacing w:before="48" w:line="179" w:lineRule="auto"/>
        <w:rPr>
          <w:rFonts w:ascii="微软雅黑" w:hAnsi="微软雅黑" w:eastAsia="微软雅黑" w:cs="微软雅黑"/>
          <w:sz w:val="20"/>
          <w:szCs w:val="20"/>
        </w:rPr>
      </w:pPr>
      <w:r>
        <w:rPr>
          <w:spacing w:val="12"/>
          <w:position w:val="-1"/>
          <w:sz w:val="20"/>
          <w:szCs w:val="20"/>
        </w:rPr>
        <w:t>E.2</w:t>
      </w:r>
      <w:r>
        <w:rPr>
          <w:rFonts w:ascii="微软雅黑" w:hAnsi="微软雅黑" w:eastAsia="微软雅黑" w:cs="微软雅黑"/>
          <w:spacing w:val="12"/>
          <w:sz w:val="20"/>
          <w:szCs w:val="20"/>
        </w:rPr>
        <w:t>动用明火工作的防火检查应包括以下内容</w:t>
      </w:r>
      <w:r>
        <w:rPr>
          <w:rFonts w:ascii="微软雅黑" w:hAnsi="微软雅黑" w:eastAsia="微软雅黑" w:cs="微软雅黑"/>
          <w:spacing w:val="12"/>
          <w:position w:val="1"/>
          <w:sz w:val="20"/>
          <w:szCs w:val="20"/>
        </w:rPr>
        <w:t>:</w:t>
      </w:r>
    </w:p>
    <w:p>
      <w:pPr>
        <w:pStyle w:val="2"/>
        <w:spacing w:before="42" w:line="202" w:lineRule="auto"/>
        <w:ind w:left="855" w:right="51" w:hanging="430"/>
        <w:rPr>
          <w:rFonts w:ascii="微软雅黑" w:hAnsi="微软雅黑" w:eastAsia="微软雅黑" w:cs="微软雅黑"/>
          <w:sz w:val="20"/>
          <w:szCs w:val="20"/>
        </w:rPr>
      </w:pPr>
      <w:r>
        <w:rPr>
          <w:spacing w:val="15"/>
          <w:sz w:val="20"/>
          <w:szCs w:val="20"/>
        </w:rPr>
        <w:t>a</w:t>
      </w:r>
      <w:r>
        <w:rPr>
          <w:rFonts w:ascii="微软雅黑" w:hAnsi="微软雅黑" w:eastAsia="微软雅黑" w:cs="微软雅黑"/>
          <w:spacing w:val="15"/>
          <w:sz w:val="20"/>
          <w:szCs w:val="20"/>
        </w:rPr>
        <w:t>)是否办理动火许可证</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进行电焊</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气焊等动火操作人员是否持证上岗并遵守消防安全操作</w:t>
      </w:r>
      <w:r>
        <w:rPr>
          <w:rFonts w:ascii="微软雅黑" w:hAnsi="微软雅黑" w:eastAsia="微软雅黑" w:cs="微软雅黑"/>
          <w:spacing w:val="6"/>
          <w:sz w:val="20"/>
          <w:szCs w:val="20"/>
        </w:rPr>
        <w:t>规程;</w:t>
      </w:r>
    </w:p>
    <w:p>
      <w:pPr>
        <w:pStyle w:val="2"/>
        <w:spacing w:before="43" w:line="198" w:lineRule="auto"/>
        <w:ind w:left="872" w:right="51" w:hanging="449"/>
        <w:rPr>
          <w:rFonts w:ascii="微软雅黑" w:hAnsi="微软雅黑" w:eastAsia="微软雅黑" w:cs="微软雅黑"/>
          <w:sz w:val="20"/>
          <w:szCs w:val="20"/>
        </w:rPr>
      </w:pPr>
      <w:r>
        <w:rPr>
          <w:spacing w:val="15"/>
          <w:sz w:val="20"/>
          <w:szCs w:val="20"/>
        </w:rPr>
        <w:t>b</w:t>
      </w:r>
      <w:r>
        <w:rPr>
          <w:rFonts w:ascii="微软雅黑" w:hAnsi="微软雅黑" w:eastAsia="微软雅黑" w:cs="微软雅黑"/>
          <w:spacing w:val="15"/>
          <w:sz w:val="20"/>
          <w:szCs w:val="20"/>
        </w:rPr>
        <w:t>)动火地点与周围建筑</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设施等间距是否符合要求</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动火地点附近四周是否有影响消防安全</w:t>
      </w:r>
      <w:r>
        <w:rPr>
          <w:rFonts w:ascii="微软雅黑" w:hAnsi="微软雅黑" w:eastAsia="微软雅黑" w:cs="微软雅黑"/>
          <w:spacing w:val="9"/>
          <w:sz w:val="20"/>
          <w:szCs w:val="20"/>
        </w:rPr>
        <w:t>的物品</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施工现场是否配置相应的消防设施</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灭火器材</w:t>
      </w:r>
      <w:r>
        <w:rPr>
          <w:rFonts w:ascii="微软雅黑" w:hAnsi="微软雅黑" w:eastAsia="微软雅黑" w:cs="微软雅黑"/>
          <w:spacing w:val="9"/>
          <w:position w:val="1"/>
          <w:sz w:val="20"/>
          <w:szCs w:val="20"/>
        </w:rPr>
        <w:t>;</w:t>
      </w:r>
    </w:p>
    <w:p>
      <w:pPr>
        <w:pStyle w:val="2"/>
        <w:spacing w:before="41" w:line="179" w:lineRule="auto"/>
        <w:ind w:left="430"/>
        <w:rPr>
          <w:rFonts w:ascii="微软雅黑" w:hAnsi="微软雅黑" w:eastAsia="微软雅黑" w:cs="微软雅黑"/>
          <w:sz w:val="20"/>
          <w:szCs w:val="20"/>
        </w:rPr>
      </w:pPr>
      <w:r>
        <w:rPr>
          <w:spacing w:val="9"/>
          <w:sz w:val="20"/>
          <w:szCs w:val="20"/>
        </w:rPr>
        <w:t>c</w:t>
      </w:r>
      <w:r>
        <w:rPr>
          <w:rFonts w:ascii="微软雅黑" w:hAnsi="微软雅黑" w:eastAsia="微软雅黑" w:cs="微软雅黑"/>
          <w:spacing w:val="9"/>
          <w:sz w:val="20"/>
          <w:szCs w:val="20"/>
        </w:rPr>
        <w:t>)焊具是否合格</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燃气</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氧气瓶是否符合安全要求</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放置地点是否符合规定</w:t>
      </w:r>
      <w:r>
        <w:rPr>
          <w:rFonts w:ascii="微软雅黑" w:hAnsi="微软雅黑" w:eastAsia="微软雅黑" w:cs="微软雅黑"/>
          <w:spacing w:val="9"/>
          <w:position w:val="1"/>
          <w:sz w:val="20"/>
          <w:szCs w:val="20"/>
        </w:rPr>
        <w:t>;</w:t>
      </w:r>
    </w:p>
    <w:p>
      <w:pPr>
        <w:pStyle w:val="2"/>
        <w:spacing w:before="49" w:line="179" w:lineRule="auto"/>
        <w:ind w:left="425"/>
        <w:rPr>
          <w:rFonts w:ascii="微软雅黑" w:hAnsi="微软雅黑" w:eastAsia="微软雅黑" w:cs="微软雅黑"/>
          <w:sz w:val="20"/>
          <w:szCs w:val="20"/>
        </w:rPr>
      </w:pPr>
      <w:r>
        <w:rPr>
          <w:spacing w:val="9"/>
          <w:sz w:val="20"/>
          <w:szCs w:val="20"/>
        </w:rPr>
        <w:t>d</w:t>
      </w:r>
      <w:r>
        <w:rPr>
          <w:rFonts w:ascii="微软雅黑" w:hAnsi="微软雅黑" w:eastAsia="微软雅黑" w:cs="微软雅黑"/>
          <w:spacing w:val="9"/>
          <w:sz w:val="20"/>
          <w:szCs w:val="20"/>
        </w:rPr>
        <w:t>)电焊电源</w:t>
      </w:r>
      <w:r>
        <w:rPr>
          <w:rFonts w:ascii="微软雅黑" w:hAnsi="微软雅黑" w:eastAsia="微软雅黑" w:cs="微软雅黑"/>
          <w:spacing w:val="9"/>
          <w:position w:val="1"/>
          <w:sz w:val="20"/>
          <w:szCs w:val="20"/>
        </w:rPr>
        <w:t>、</w:t>
      </w:r>
      <w:r>
        <w:rPr>
          <w:rFonts w:ascii="微软雅黑" w:hAnsi="微软雅黑" w:eastAsia="微软雅黑" w:cs="微软雅黑"/>
          <w:spacing w:val="9"/>
          <w:sz w:val="20"/>
          <w:szCs w:val="20"/>
        </w:rPr>
        <w:t>接地点是否符合防火要求</w:t>
      </w:r>
      <w:r>
        <w:rPr>
          <w:rFonts w:ascii="微软雅黑" w:hAnsi="微软雅黑" w:eastAsia="微软雅黑" w:cs="微软雅黑"/>
          <w:spacing w:val="9"/>
          <w:position w:val="1"/>
          <w:sz w:val="20"/>
          <w:szCs w:val="20"/>
        </w:rPr>
        <w:t>;</w:t>
      </w:r>
    </w:p>
    <w:p>
      <w:pPr>
        <w:pStyle w:val="2"/>
        <w:spacing w:before="48" w:line="179" w:lineRule="auto"/>
        <w:ind w:left="426"/>
        <w:rPr>
          <w:rFonts w:ascii="微软雅黑" w:hAnsi="微软雅黑" w:eastAsia="微软雅黑" w:cs="微软雅黑"/>
          <w:sz w:val="20"/>
          <w:szCs w:val="20"/>
        </w:rPr>
      </w:pPr>
      <w:r>
        <w:rPr>
          <w:spacing w:val="10"/>
          <w:sz w:val="20"/>
          <w:szCs w:val="20"/>
        </w:rPr>
        <w:t>e</w:t>
      </w:r>
      <w:r>
        <w:rPr>
          <w:rFonts w:ascii="微软雅黑" w:hAnsi="微软雅黑" w:eastAsia="微软雅黑" w:cs="微软雅黑"/>
          <w:spacing w:val="10"/>
          <w:sz w:val="20"/>
          <w:szCs w:val="20"/>
        </w:rPr>
        <w:t>)动火监护人是否在位</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动火期间的灭火应急措施是否落实</w:t>
      </w:r>
      <w:r>
        <w:rPr>
          <w:rFonts w:ascii="微软雅黑" w:hAnsi="微软雅黑" w:eastAsia="微软雅黑" w:cs="微软雅黑"/>
          <w:spacing w:val="10"/>
          <w:position w:val="1"/>
          <w:sz w:val="20"/>
          <w:szCs w:val="20"/>
        </w:rPr>
        <w:t>;</w:t>
      </w:r>
    </w:p>
    <w:p>
      <w:pPr>
        <w:pStyle w:val="2"/>
        <w:spacing w:before="50" w:line="198" w:lineRule="auto"/>
        <w:ind w:right="5164" w:firstLine="425"/>
        <w:rPr>
          <w:rFonts w:ascii="微软雅黑" w:hAnsi="微软雅黑" w:eastAsia="微软雅黑" w:cs="微软雅黑"/>
          <w:sz w:val="20"/>
          <w:szCs w:val="20"/>
        </w:rPr>
      </w:pPr>
      <w:r>
        <w:rPr>
          <w:spacing w:val="12"/>
          <w:sz w:val="20"/>
          <w:szCs w:val="20"/>
        </w:rPr>
        <w:t>f</w:t>
      </w:r>
      <w:r>
        <w:rPr>
          <w:rFonts w:ascii="微软雅黑" w:hAnsi="微软雅黑" w:eastAsia="微软雅黑" w:cs="微软雅黑"/>
          <w:spacing w:val="12"/>
          <w:sz w:val="20"/>
          <w:szCs w:val="20"/>
        </w:rPr>
        <w:t>)现场废料及易燃可燃材料是否清理</w:t>
      </w:r>
      <w:r>
        <w:rPr>
          <w:rFonts w:ascii="微软雅黑" w:hAnsi="微软雅黑" w:eastAsia="微软雅黑" w:cs="微软雅黑"/>
          <w:spacing w:val="12"/>
          <w:position w:val="1"/>
          <w:sz w:val="20"/>
          <w:szCs w:val="20"/>
        </w:rPr>
        <w:t>。</w:t>
      </w:r>
      <w:r>
        <w:rPr>
          <w:spacing w:val="12"/>
          <w:position w:val="-1"/>
          <w:sz w:val="20"/>
          <w:szCs w:val="20"/>
        </w:rPr>
        <w:t>E.3</w:t>
      </w:r>
      <w:r>
        <w:rPr>
          <w:rFonts w:ascii="微软雅黑" w:hAnsi="微软雅黑" w:eastAsia="微软雅黑" w:cs="微软雅黑"/>
          <w:spacing w:val="12"/>
          <w:sz w:val="20"/>
          <w:szCs w:val="20"/>
        </w:rPr>
        <w:t>火灾隐患应按以下程序予以消除</w:t>
      </w:r>
      <w:r>
        <w:rPr>
          <w:rFonts w:ascii="微软雅黑" w:hAnsi="微软雅黑" w:eastAsia="微软雅黑" w:cs="微软雅黑"/>
          <w:spacing w:val="12"/>
          <w:position w:val="1"/>
          <w:sz w:val="20"/>
          <w:szCs w:val="20"/>
        </w:rPr>
        <w:t>:</w:t>
      </w:r>
    </w:p>
    <w:p>
      <w:pPr>
        <w:pStyle w:val="2"/>
        <w:spacing w:before="41" w:line="202" w:lineRule="auto"/>
        <w:ind w:left="861" w:right="51" w:hanging="436"/>
        <w:rPr>
          <w:rFonts w:ascii="微软雅黑" w:hAnsi="微软雅黑" w:eastAsia="微软雅黑" w:cs="微软雅黑"/>
          <w:sz w:val="20"/>
          <w:szCs w:val="20"/>
        </w:rPr>
      </w:pPr>
      <w:r>
        <w:rPr>
          <w:spacing w:val="20"/>
          <w:sz w:val="20"/>
          <w:szCs w:val="20"/>
        </w:rPr>
        <w:t>a</w:t>
      </w:r>
      <w:r>
        <w:rPr>
          <w:rFonts w:ascii="微软雅黑" w:hAnsi="微软雅黑" w:eastAsia="微软雅黑" w:cs="微软雅黑"/>
          <w:spacing w:val="20"/>
          <w:sz w:val="20"/>
          <w:szCs w:val="20"/>
        </w:rPr>
        <w:t>)对可以立即消除的火灾隐患</w:t>
      </w:r>
      <w:r>
        <w:rPr>
          <w:rFonts w:hint="eastAsia" w:ascii="微软雅黑" w:hAnsi="微软雅黑" w:eastAsia="微软雅黑" w:cs="微软雅黑"/>
          <w:spacing w:val="20"/>
          <w:position w:val="1"/>
          <w:sz w:val="20"/>
          <w:szCs w:val="20"/>
          <w:lang w:eastAsia="zh-CN"/>
        </w:rPr>
        <w:t>，</w:t>
      </w:r>
      <w:r>
        <w:rPr>
          <w:rFonts w:ascii="微软雅黑" w:hAnsi="微软雅黑" w:eastAsia="微软雅黑" w:cs="微软雅黑"/>
          <w:spacing w:val="20"/>
          <w:sz w:val="20"/>
          <w:szCs w:val="20"/>
        </w:rPr>
        <w:t>发现人应通知存在隐患的建筑</w:t>
      </w:r>
      <w:r>
        <w:rPr>
          <w:rFonts w:ascii="微软雅黑" w:hAnsi="微软雅黑" w:eastAsia="微软雅黑" w:cs="微软雅黑"/>
          <w:spacing w:val="20"/>
          <w:position w:val="1"/>
          <w:sz w:val="20"/>
          <w:szCs w:val="20"/>
        </w:rPr>
        <w:t>、</w:t>
      </w:r>
      <w:r>
        <w:rPr>
          <w:rFonts w:ascii="微软雅黑" w:hAnsi="微软雅黑" w:eastAsia="微软雅黑" w:cs="微软雅黑"/>
          <w:spacing w:val="20"/>
          <w:sz w:val="20"/>
          <w:szCs w:val="20"/>
        </w:rPr>
        <w:t>场所负责人立即采取措施</w:t>
      </w:r>
      <w:r>
        <w:rPr>
          <w:rFonts w:ascii="微软雅黑" w:hAnsi="微软雅黑" w:eastAsia="微软雅黑" w:cs="微软雅黑"/>
          <w:spacing w:val="4"/>
          <w:sz w:val="20"/>
          <w:szCs w:val="20"/>
        </w:rPr>
        <w:t>消除;</w:t>
      </w:r>
    </w:p>
    <w:p>
      <w:pPr>
        <w:pStyle w:val="2"/>
        <w:spacing w:before="41" w:line="203" w:lineRule="auto"/>
        <w:ind w:left="862" w:right="51" w:hanging="439"/>
        <w:rPr>
          <w:rFonts w:ascii="微软雅黑" w:hAnsi="微软雅黑" w:eastAsia="微软雅黑" w:cs="微软雅黑"/>
          <w:sz w:val="20"/>
          <w:szCs w:val="20"/>
        </w:rPr>
      </w:pPr>
      <w:r>
        <w:rPr>
          <w:spacing w:val="14"/>
          <w:sz w:val="20"/>
          <w:szCs w:val="20"/>
        </w:rPr>
        <w:t>b</w:t>
      </w:r>
      <w:r>
        <w:rPr>
          <w:rFonts w:ascii="微软雅黑" w:hAnsi="微软雅黑" w:eastAsia="微软雅黑" w:cs="微软雅黑"/>
          <w:spacing w:val="14"/>
          <w:sz w:val="20"/>
          <w:szCs w:val="20"/>
        </w:rPr>
        <w:t>)对无法立即消除的火灾隐患</w:t>
      </w:r>
      <w:r>
        <w:rPr>
          <w:rFonts w:hint="eastAsia" w:ascii="微软雅黑" w:hAnsi="微软雅黑" w:eastAsia="微软雅黑" w:cs="微软雅黑"/>
          <w:spacing w:val="14"/>
          <w:position w:val="1"/>
          <w:sz w:val="20"/>
          <w:szCs w:val="20"/>
          <w:lang w:eastAsia="zh-CN"/>
        </w:rPr>
        <w:t>，</w:t>
      </w:r>
      <w:r>
        <w:rPr>
          <w:rFonts w:ascii="微软雅黑" w:hAnsi="微软雅黑" w:eastAsia="微软雅黑" w:cs="微软雅黑"/>
          <w:spacing w:val="14"/>
          <w:sz w:val="20"/>
          <w:szCs w:val="20"/>
        </w:rPr>
        <w:t>发现人应</w:t>
      </w:r>
      <w:r>
        <w:rPr>
          <w:rFonts w:ascii="微软雅黑" w:hAnsi="微软雅黑" w:eastAsia="微软雅黑" w:cs="微软雅黑"/>
          <w:spacing w:val="13"/>
          <w:sz w:val="20"/>
          <w:szCs w:val="20"/>
        </w:rPr>
        <w:t>立即报告消防安全管理部门或消防安全管理人</w:t>
      </w:r>
      <w:r>
        <w:rPr>
          <w:rFonts w:hint="eastAsia" w:ascii="微软雅黑" w:hAnsi="微软雅黑" w:eastAsia="微软雅黑" w:cs="微软雅黑"/>
          <w:spacing w:val="13"/>
          <w:position w:val="1"/>
          <w:sz w:val="20"/>
          <w:szCs w:val="20"/>
          <w:lang w:eastAsia="zh-CN"/>
        </w:rPr>
        <w:t>，</w:t>
      </w:r>
      <w:r>
        <w:rPr>
          <w:rFonts w:ascii="微软雅黑" w:hAnsi="微软雅黑" w:eastAsia="微软雅黑" w:cs="微软雅黑"/>
          <w:spacing w:val="13"/>
          <w:sz w:val="20"/>
          <w:szCs w:val="20"/>
        </w:rPr>
        <w:t>由</w:t>
      </w:r>
      <w:r>
        <w:rPr>
          <w:rFonts w:ascii="微软雅黑" w:hAnsi="微软雅黑" w:eastAsia="微软雅黑" w:cs="微软雅黑"/>
          <w:spacing w:val="15"/>
          <w:sz w:val="20"/>
          <w:szCs w:val="20"/>
        </w:rPr>
        <w:t>消防安全管理部门或消防安全管理人研究确定隐患消除措施</w:t>
      </w:r>
      <w:r>
        <w:rPr>
          <w:rFonts w:ascii="微软雅黑" w:hAnsi="微软雅黑" w:eastAsia="微软雅黑" w:cs="微软雅黑"/>
          <w:spacing w:val="15"/>
          <w:position w:val="1"/>
          <w:sz w:val="20"/>
          <w:szCs w:val="20"/>
        </w:rPr>
        <w:t>、</w:t>
      </w:r>
      <w:r>
        <w:rPr>
          <w:rFonts w:ascii="微软雅黑" w:hAnsi="微软雅黑" w:eastAsia="微软雅黑" w:cs="微软雅黑"/>
          <w:spacing w:val="15"/>
          <w:sz w:val="20"/>
          <w:szCs w:val="20"/>
        </w:rPr>
        <w:t>组织制定</w:t>
      </w:r>
      <w:r>
        <w:rPr>
          <w:rFonts w:ascii="微软雅黑" w:hAnsi="微软雅黑" w:eastAsia="微软雅黑" w:cs="微软雅黑"/>
          <w:spacing w:val="14"/>
          <w:sz w:val="20"/>
          <w:szCs w:val="20"/>
        </w:rPr>
        <w:t>隐患消除计划</w:t>
      </w:r>
      <w:r>
        <w:rPr>
          <w:rFonts w:ascii="微软雅黑" w:hAnsi="微软雅黑" w:eastAsia="微软雅黑" w:cs="微软雅黑"/>
          <w:spacing w:val="14"/>
          <w:position w:val="1"/>
          <w:sz w:val="20"/>
          <w:szCs w:val="20"/>
        </w:rPr>
        <w:t>;</w:t>
      </w:r>
      <w:r>
        <w:rPr>
          <w:rFonts w:ascii="微软雅黑" w:hAnsi="微软雅黑" w:eastAsia="微软雅黑" w:cs="微软雅黑"/>
          <w:spacing w:val="14"/>
          <w:sz w:val="20"/>
          <w:szCs w:val="20"/>
        </w:rPr>
        <w:t>由</w:t>
      </w:r>
      <w:r>
        <w:rPr>
          <w:rFonts w:ascii="微软雅黑" w:hAnsi="微软雅黑" w:eastAsia="微软雅黑" w:cs="微软雅黑"/>
          <w:spacing w:val="12"/>
          <w:sz w:val="20"/>
          <w:szCs w:val="20"/>
        </w:rPr>
        <w:t>消防安全管理人领导</w:t>
      </w:r>
      <w:r>
        <w:rPr>
          <w:rFonts w:ascii="微软雅黑" w:hAnsi="微软雅黑" w:eastAsia="微软雅黑" w:cs="微软雅黑"/>
          <w:spacing w:val="12"/>
          <w:position w:val="1"/>
          <w:sz w:val="20"/>
          <w:szCs w:val="20"/>
        </w:rPr>
        <w:t>、</w:t>
      </w:r>
      <w:r>
        <w:rPr>
          <w:rFonts w:ascii="微软雅黑" w:hAnsi="微软雅黑" w:eastAsia="微软雅黑" w:cs="微软雅黑"/>
          <w:spacing w:val="12"/>
          <w:sz w:val="20"/>
          <w:szCs w:val="20"/>
        </w:rPr>
        <w:t>消防安全管理部门落</w:t>
      </w:r>
      <w:r>
        <w:rPr>
          <w:rFonts w:ascii="微软雅黑" w:hAnsi="微软雅黑" w:eastAsia="微软雅黑" w:cs="微软雅黑"/>
          <w:spacing w:val="11"/>
          <w:sz w:val="20"/>
          <w:szCs w:val="20"/>
        </w:rPr>
        <w:t>实隐患整改所需的各项保障</w:t>
      </w:r>
      <w:r>
        <w:rPr>
          <w:rFonts w:ascii="微软雅黑" w:hAnsi="微软雅黑" w:eastAsia="微软雅黑" w:cs="微软雅黑"/>
          <w:spacing w:val="11"/>
          <w:position w:val="1"/>
          <w:sz w:val="20"/>
          <w:szCs w:val="20"/>
        </w:rPr>
        <w:t>;</w:t>
      </w:r>
    </w:p>
    <w:p>
      <w:pPr>
        <w:pStyle w:val="2"/>
        <w:spacing w:before="46" w:line="205" w:lineRule="auto"/>
        <w:ind w:left="857" w:right="51" w:hanging="427"/>
        <w:rPr>
          <w:rFonts w:ascii="微软雅黑" w:hAnsi="微软雅黑" w:eastAsia="微软雅黑" w:cs="微软雅黑"/>
          <w:sz w:val="20"/>
          <w:szCs w:val="20"/>
        </w:rPr>
      </w:pPr>
      <w:r>
        <w:rPr>
          <w:spacing w:val="16"/>
          <w:sz w:val="20"/>
          <w:szCs w:val="20"/>
        </w:rPr>
        <w:t>c</w:t>
      </w:r>
      <w:r>
        <w:rPr>
          <w:rFonts w:ascii="微软雅黑" w:hAnsi="微软雅黑" w:eastAsia="微软雅黑" w:cs="微软雅黑"/>
          <w:spacing w:val="16"/>
          <w:sz w:val="20"/>
          <w:szCs w:val="20"/>
        </w:rPr>
        <w:t>)对确实无法消除的火灾隐患</w:t>
      </w:r>
      <w:r>
        <w:rPr>
          <w:rFonts w:hint="eastAsia" w:ascii="微软雅黑" w:hAnsi="微软雅黑" w:eastAsia="微软雅黑" w:cs="微软雅黑"/>
          <w:spacing w:val="16"/>
          <w:position w:val="1"/>
          <w:sz w:val="20"/>
          <w:szCs w:val="20"/>
          <w:lang w:eastAsia="zh-CN"/>
        </w:rPr>
        <w:t>，</w:t>
      </w:r>
      <w:r>
        <w:rPr>
          <w:rFonts w:ascii="微软雅黑" w:hAnsi="微软雅黑" w:eastAsia="微软雅黑" w:cs="微软雅黑"/>
          <w:spacing w:val="16"/>
          <w:sz w:val="20"/>
          <w:szCs w:val="20"/>
        </w:rPr>
        <w:t>消防安全责任人或消防安全管理人应决定存在火灾隐患的建</w:t>
      </w:r>
      <w:r>
        <w:rPr>
          <w:rFonts w:ascii="微软雅黑" w:hAnsi="微软雅黑" w:eastAsia="微软雅黑" w:cs="微软雅黑"/>
          <w:spacing w:val="17"/>
          <w:sz w:val="20"/>
          <w:szCs w:val="20"/>
        </w:rPr>
        <w:t>筑或场所是否立即停止产生火灾隐患的生产经营行为</w:t>
      </w:r>
      <w:r>
        <w:rPr>
          <w:rFonts w:ascii="微软雅黑" w:hAnsi="微软雅黑" w:eastAsia="微软雅黑" w:cs="微软雅黑"/>
          <w:spacing w:val="16"/>
          <w:position w:val="1"/>
          <w:sz w:val="20"/>
          <w:szCs w:val="20"/>
        </w:rPr>
        <w:t>。</w:t>
      </w:r>
      <w:r>
        <w:rPr>
          <w:rFonts w:ascii="微软雅黑" w:hAnsi="微软雅黑" w:eastAsia="微软雅黑" w:cs="微软雅黑"/>
          <w:spacing w:val="16"/>
          <w:sz w:val="20"/>
          <w:szCs w:val="20"/>
        </w:rPr>
        <w:t>对立即停止可能产生更大火灾隐患</w:t>
      </w:r>
      <w:r>
        <w:rPr>
          <w:rFonts w:ascii="微软雅黑" w:hAnsi="微软雅黑" w:eastAsia="微软雅黑" w:cs="微软雅黑"/>
          <w:spacing w:val="15"/>
          <w:sz w:val="20"/>
          <w:szCs w:val="20"/>
        </w:rPr>
        <w:t>的生产经营行为</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由消防安全管理部门或消防安全管理人负责组织制定停止工作计划</w:t>
      </w:r>
      <w:r>
        <w:rPr>
          <w:rFonts w:hint="eastAsia" w:ascii="微软雅黑" w:hAnsi="微软雅黑" w:eastAsia="微软雅黑" w:cs="微软雅黑"/>
          <w:spacing w:val="15"/>
          <w:position w:val="1"/>
          <w:sz w:val="20"/>
          <w:szCs w:val="20"/>
          <w:lang w:eastAsia="zh-CN"/>
        </w:rPr>
        <w:t>，</w:t>
      </w:r>
      <w:r>
        <w:rPr>
          <w:rFonts w:ascii="微软雅黑" w:hAnsi="微软雅黑" w:eastAsia="微软雅黑" w:cs="微软雅黑"/>
          <w:spacing w:val="15"/>
          <w:sz w:val="20"/>
          <w:szCs w:val="20"/>
        </w:rPr>
        <w:t>并</w:t>
      </w:r>
      <w:r>
        <w:rPr>
          <w:rFonts w:ascii="微软雅黑" w:hAnsi="微软雅黑" w:eastAsia="微软雅黑" w:cs="微软雅黑"/>
          <w:spacing w:val="10"/>
          <w:sz w:val="20"/>
          <w:szCs w:val="20"/>
        </w:rPr>
        <w:t>负责监督落实</w:t>
      </w:r>
      <w:r>
        <w:rPr>
          <w:rFonts w:ascii="微软雅黑" w:hAnsi="微软雅黑" w:eastAsia="微软雅黑" w:cs="微软雅黑"/>
          <w:spacing w:val="10"/>
          <w:position w:val="1"/>
          <w:sz w:val="20"/>
          <w:szCs w:val="20"/>
        </w:rPr>
        <w:t>;</w:t>
      </w:r>
    </w:p>
    <w:p>
      <w:pPr>
        <w:pStyle w:val="2"/>
        <w:spacing w:before="42" w:line="179" w:lineRule="auto"/>
        <w:ind w:left="425"/>
        <w:rPr>
          <w:rFonts w:ascii="微软雅黑" w:hAnsi="微软雅黑" w:eastAsia="微软雅黑" w:cs="微软雅黑"/>
          <w:sz w:val="20"/>
          <w:szCs w:val="20"/>
        </w:rPr>
      </w:pPr>
      <w:r>
        <w:rPr>
          <w:spacing w:val="10"/>
          <w:sz w:val="20"/>
          <w:szCs w:val="20"/>
        </w:rPr>
        <w:t>d</w:t>
      </w:r>
      <w:r>
        <w:rPr>
          <w:rFonts w:ascii="微软雅黑" w:hAnsi="微软雅黑" w:eastAsia="微软雅黑" w:cs="微软雅黑"/>
          <w:spacing w:val="10"/>
          <w:sz w:val="20"/>
          <w:szCs w:val="20"/>
        </w:rPr>
        <w:t>)隐患未完全消除期间</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存在火灾隐患的建筑</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场所应采取有效措施</w:t>
      </w:r>
      <w:r>
        <w:rPr>
          <w:rFonts w:hint="eastAsia" w:ascii="微软雅黑" w:hAnsi="微软雅黑" w:eastAsia="微软雅黑" w:cs="微软雅黑"/>
          <w:spacing w:val="10"/>
          <w:position w:val="1"/>
          <w:sz w:val="20"/>
          <w:szCs w:val="20"/>
          <w:lang w:eastAsia="zh-CN"/>
        </w:rPr>
        <w:t>，</w:t>
      </w:r>
      <w:r>
        <w:rPr>
          <w:rFonts w:ascii="微软雅黑" w:hAnsi="微软雅黑" w:eastAsia="微软雅黑" w:cs="微软雅黑"/>
          <w:spacing w:val="10"/>
          <w:sz w:val="20"/>
          <w:szCs w:val="20"/>
        </w:rPr>
        <w:t>预</w:t>
      </w:r>
      <w:r>
        <w:rPr>
          <w:rFonts w:ascii="微软雅黑" w:hAnsi="微软雅黑" w:eastAsia="微软雅黑" w:cs="微软雅黑"/>
          <w:spacing w:val="9"/>
          <w:sz w:val="20"/>
          <w:szCs w:val="20"/>
        </w:rPr>
        <w:t>防火灾发生</w:t>
      </w:r>
      <w:r>
        <w:rPr>
          <w:rFonts w:ascii="微软雅黑" w:hAnsi="微软雅黑" w:eastAsia="微软雅黑" w:cs="微软雅黑"/>
          <w:spacing w:val="9"/>
          <w:position w:val="1"/>
          <w:sz w:val="20"/>
          <w:szCs w:val="20"/>
        </w:rPr>
        <w:t>;</w:t>
      </w:r>
    </w:p>
    <w:p>
      <w:pPr>
        <w:pStyle w:val="2"/>
        <w:spacing w:before="49" w:line="179" w:lineRule="auto"/>
        <w:ind w:left="426"/>
        <w:rPr>
          <w:rFonts w:ascii="微软雅黑" w:hAnsi="微软雅黑" w:eastAsia="微软雅黑" w:cs="微软雅黑"/>
          <w:sz w:val="20"/>
          <w:szCs w:val="20"/>
        </w:rPr>
      </w:pPr>
      <w:r>
        <w:rPr>
          <w:spacing w:val="9"/>
          <w:sz w:val="20"/>
          <w:szCs w:val="20"/>
        </w:rPr>
        <w:t>e</w:t>
      </w:r>
      <w:r>
        <w:rPr>
          <w:rFonts w:ascii="微软雅黑" w:hAnsi="微软雅黑" w:eastAsia="微软雅黑" w:cs="微软雅黑"/>
          <w:spacing w:val="9"/>
          <w:sz w:val="20"/>
          <w:szCs w:val="20"/>
        </w:rPr>
        <w:t>)隐患消除后</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消防安全管理部门或消防安全管理人应组织复查</w:t>
      </w:r>
      <w:r>
        <w:rPr>
          <w:rFonts w:hint="eastAsia" w:ascii="微软雅黑" w:hAnsi="微软雅黑" w:eastAsia="微软雅黑" w:cs="微软雅黑"/>
          <w:spacing w:val="9"/>
          <w:position w:val="1"/>
          <w:sz w:val="20"/>
          <w:szCs w:val="20"/>
          <w:lang w:eastAsia="zh-CN"/>
        </w:rPr>
        <w:t>，</w:t>
      </w:r>
      <w:r>
        <w:rPr>
          <w:rFonts w:ascii="微软雅黑" w:hAnsi="微软雅黑" w:eastAsia="微软雅黑" w:cs="微软雅黑"/>
          <w:spacing w:val="9"/>
          <w:sz w:val="20"/>
          <w:szCs w:val="20"/>
        </w:rPr>
        <w:t>以确认火灾隐患消除</w:t>
      </w:r>
      <w:r>
        <w:rPr>
          <w:rFonts w:ascii="微软雅黑" w:hAnsi="微软雅黑" w:eastAsia="微软雅黑" w:cs="微软雅黑"/>
          <w:spacing w:val="9"/>
          <w:position w:val="1"/>
          <w:sz w:val="20"/>
          <w:szCs w:val="20"/>
        </w:rPr>
        <w:t>。</w:t>
      </w:r>
    </w:p>
    <w:p>
      <w:pPr>
        <w:spacing w:line="179" w:lineRule="auto"/>
        <w:rPr>
          <w:rFonts w:ascii="微软雅黑" w:hAnsi="微软雅黑" w:eastAsia="微软雅黑" w:cs="微软雅黑"/>
          <w:sz w:val="20"/>
          <w:szCs w:val="20"/>
        </w:rPr>
        <w:sectPr>
          <w:footerReference r:id="rId21" w:type="default"/>
          <w:pgSz w:w="9748" w:h="15552"/>
          <w:pgMar w:top="400" w:right="140" w:bottom="394" w:left="216" w:header="0" w:footer="157" w:gutter="0"/>
          <w:cols w:space="720" w:num="1"/>
        </w:sectPr>
      </w:pPr>
    </w:p>
    <w:p>
      <w:pPr>
        <w:pStyle w:val="2"/>
        <w:spacing w:before="102" w:line="188" w:lineRule="auto"/>
        <w:rPr>
          <w:sz w:val="20"/>
          <w:szCs w:val="20"/>
        </w:rPr>
      </w:pPr>
      <w:r>
        <w:rPr>
          <w:sz w:val="20"/>
          <w:szCs w:val="20"/>
        </w:rPr>
        <w:t>WW</w:t>
      </w:r>
      <w:r>
        <w:rPr>
          <w:rFonts w:ascii="微软雅黑" w:hAnsi="微软雅黑" w:eastAsia="微软雅黑" w:cs="微软雅黑"/>
          <w:spacing w:val="12"/>
          <w:sz w:val="20"/>
          <w:szCs w:val="20"/>
        </w:rPr>
        <w:t>/</w:t>
      </w:r>
      <w:r>
        <w:rPr>
          <w:spacing w:val="12"/>
          <w:sz w:val="20"/>
          <w:szCs w:val="20"/>
        </w:rPr>
        <w:t>T0124</w:t>
      </w:r>
      <w:r>
        <w:rPr>
          <w:rFonts w:ascii="微软雅黑" w:hAnsi="微软雅黑" w:eastAsia="微软雅黑" w:cs="微软雅黑"/>
          <w:spacing w:val="12"/>
          <w:sz w:val="20"/>
          <w:szCs w:val="20"/>
        </w:rPr>
        <w:t>—</w:t>
      </w:r>
      <w:r>
        <w:rPr>
          <w:spacing w:val="12"/>
          <w:sz w:val="20"/>
          <w:szCs w:val="20"/>
        </w:rPr>
        <w:t>2023</w:t>
      </w:r>
    </w:p>
    <w:p>
      <w:pPr>
        <w:pStyle w:val="2"/>
        <w:spacing w:line="252" w:lineRule="auto"/>
      </w:pPr>
    </w:p>
    <w:p>
      <w:pPr>
        <w:pStyle w:val="2"/>
        <w:spacing w:line="252" w:lineRule="auto"/>
      </w:pPr>
    </w:p>
    <w:p>
      <w:pPr>
        <w:pStyle w:val="2"/>
        <w:spacing w:line="252" w:lineRule="auto"/>
      </w:pPr>
    </w:p>
    <w:p>
      <w:pPr>
        <w:pStyle w:val="2"/>
        <w:spacing w:line="253" w:lineRule="auto"/>
      </w:pPr>
    </w:p>
    <w:p>
      <w:pPr>
        <w:spacing w:before="124" w:line="179" w:lineRule="auto"/>
        <w:ind w:left="4049"/>
        <w:outlineLvl w:val="0"/>
        <w:rPr>
          <w:rFonts w:ascii="微软雅黑" w:hAnsi="微软雅黑" w:eastAsia="微软雅黑" w:cs="微软雅黑"/>
          <w:sz w:val="29"/>
          <w:szCs w:val="29"/>
        </w:rPr>
      </w:pPr>
      <w:bookmarkStart w:id="85" w:name="bookmark34"/>
      <w:bookmarkEnd w:id="85"/>
      <w:r>
        <w:rPr>
          <w:rFonts w:ascii="微软雅黑" w:hAnsi="微软雅黑" w:eastAsia="微软雅黑" w:cs="微软雅黑"/>
          <w:spacing w:val="20"/>
          <w:sz w:val="29"/>
          <w:szCs w:val="29"/>
        </w:rPr>
        <w:t>参考文献</w:t>
      </w:r>
    </w:p>
    <w:p>
      <w:pPr>
        <w:pStyle w:val="2"/>
        <w:spacing w:line="365" w:lineRule="auto"/>
      </w:pPr>
    </w:p>
    <w:p>
      <w:pPr>
        <w:pStyle w:val="2"/>
        <w:spacing w:before="86" w:line="185" w:lineRule="auto"/>
        <w:ind w:left="442"/>
        <w:rPr>
          <w:rFonts w:ascii="微软雅黑" w:hAnsi="微软雅黑" w:eastAsia="微软雅黑" w:cs="微软雅黑"/>
          <w:sz w:val="20"/>
          <w:szCs w:val="20"/>
        </w:rPr>
      </w:pPr>
      <w:r>
        <w:rPr>
          <w:rFonts w:ascii="微软雅黑" w:hAnsi="微软雅黑" w:eastAsia="微软雅黑" w:cs="微软雅黑"/>
          <w:spacing w:val="13"/>
          <w:sz w:val="20"/>
          <w:szCs w:val="20"/>
        </w:rPr>
        <w:t>[</w:t>
      </w:r>
      <w:r>
        <w:rPr>
          <w:spacing w:val="13"/>
          <w:sz w:val="20"/>
          <w:szCs w:val="20"/>
        </w:rPr>
        <w:t>1</w:t>
      </w:r>
      <w:r>
        <w:rPr>
          <w:rFonts w:ascii="微软雅黑" w:hAnsi="微软雅黑" w:eastAsia="微软雅黑" w:cs="微软雅黑"/>
          <w:spacing w:val="13"/>
          <w:sz w:val="20"/>
          <w:szCs w:val="20"/>
        </w:rPr>
        <w:t>]</w:t>
      </w:r>
      <w:r>
        <w:rPr>
          <w:position w:val="-1"/>
          <w:sz w:val="20"/>
          <w:szCs w:val="20"/>
        </w:rPr>
        <w:t>GB</w:t>
      </w:r>
      <w:r>
        <w:rPr>
          <w:spacing w:val="13"/>
          <w:position w:val="-1"/>
          <w:sz w:val="20"/>
          <w:szCs w:val="20"/>
        </w:rPr>
        <w:t>25201</w:t>
      </w:r>
      <w:r>
        <w:rPr>
          <w:rFonts w:ascii="微软雅黑" w:hAnsi="微软雅黑" w:eastAsia="微软雅黑" w:cs="微软雅黑"/>
          <w:spacing w:val="13"/>
          <w:sz w:val="20"/>
          <w:szCs w:val="20"/>
        </w:rPr>
        <w:t>建筑消防设施的维护管理</w:t>
      </w:r>
    </w:p>
    <w:p>
      <w:pPr>
        <w:pStyle w:val="2"/>
        <w:spacing w:before="49" w:line="185" w:lineRule="auto"/>
        <w:ind w:left="442"/>
        <w:rPr>
          <w:rFonts w:ascii="微软雅黑" w:hAnsi="微软雅黑" w:eastAsia="微软雅黑" w:cs="微软雅黑"/>
          <w:sz w:val="20"/>
          <w:szCs w:val="20"/>
        </w:rPr>
      </w:pPr>
      <w:r>
        <w:rPr>
          <w:rFonts w:ascii="微软雅黑" w:hAnsi="微软雅黑" w:eastAsia="微软雅黑" w:cs="微软雅黑"/>
          <w:spacing w:val="13"/>
          <w:sz w:val="20"/>
          <w:szCs w:val="20"/>
        </w:rPr>
        <w:t>[</w:t>
      </w:r>
      <w:r>
        <w:rPr>
          <w:spacing w:val="13"/>
          <w:sz w:val="20"/>
          <w:szCs w:val="20"/>
        </w:rPr>
        <w:t>2</w:t>
      </w:r>
      <w:r>
        <w:rPr>
          <w:rFonts w:ascii="微软雅黑" w:hAnsi="微软雅黑" w:eastAsia="微软雅黑" w:cs="微软雅黑"/>
          <w:spacing w:val="13"/>
          <w:sz w:val="20"/>
          <w:szCs w:val="20"/>
        </w:rPr>
        <w:t>]</w:t>
      </w:r>
      <w:r>
        <w:rPr>
          <w:position w:val="-1"/>
          <w:sz w:val="20"/>
          <w:szCs w:val="20"/>
        </w:rPr>
        <w:t>GB</w:t>
      </w:r>
      <w:r>
        <w:rPr>
          <w:spacing w:val="13"/>
          <w:position w:val="-1"/>
          <w:sz w:val="20"/>
          <w:szCs w:val="20"/>
        </w:rPr>
        <w:t>26529</w:t>
      </w:r>
      <w:r>
        <w:rPr>
          <w:rFonts w:ascii="微软雅黑" w:hAnsi="微软雅黑" w:eastAsia="微软雅黑" w:cs="微软雅黑"/>
          <w:spacing w:val="13"/>
          <w:sz w:val="20"/>
          <w:szCs w:val="20"/>
        </w:rPr>
        <w:t>宗教活动场所和旅游场所燃香安全规范</w:t>
      </w:r>
    </w:p>
    <w:p>
      <w:pPr>
        <w:pStyle w:val="2"/>
        <w:spacing w:before="49" w:line="183" w:lineRule="auto"/>
        <w:ind w:left="442"/>
        <w:rPr>
          <w:rFonts w:ascii="微软雅黑" w:hAnsi="微软雅黑" w:eastAsia="微软雅黑" w:cs="微软雅黑"/>
          <w:sz w:val="20"/>
          <w:szCs w:val="20"/>
        </w:rPr>
      </w:pPr>
      <w:r>
        <w:rPr>
          <w:rFonts w:ascii="微软雅黑" w:hAnsi="微软雅黑" w:eastAsia="微软雅黑" w:cs="微软雅黑"/>
          <w:spacing w:val="14"/>
          <w:position w:val="1"/>
          <w:sz w:val="20"/>
          <w:szCs w:val="20"/>
        </w:rPr>
        <w:t>[</w:t>
      </w:r>
      <w:r>
        <w:rPr>
          <w:spacing w:val="14"/>
          <w:position w:val="1"/>
          <w:sz w:val="20"/>
          <w:szCs w:val="20"/>
        </w:rPr>
        <w:t>3</w:t>
      </w:r>
      <w:r>
        <w:rPr>
          <w:rFonts w:ascii="微软雅黑" w:hAnsi="微软雅黑" w:eastAsia="微软雅黑" w:cs="微软雅黑"/>
          <w:spacing w:val="14"/>
          <w:position w:val="1"/>
          <w:sz w:val="20"/>
          <w:szCs w:val="20"/>
        </w:rPr>
        <w:t>]</w:t>
      </w:r>
      <w:r>
        <w:rPr>
          <w:position w:val="-1"/>
          <w:sz w:val="20"/>
          <w:szCs w:val="20"/>
        </w:rPr>
        <w:t>GB</w:t>
      </w:r>
      <w:r>
        <w:rPr>
          <w:spacing w:val="14"/>
          <w:position w:val="-1"/>
          <w:sz w:val="20"/>
          <w:szCs w:val="20"/>
        </w:rPr>
        <w:t>50039</w:t>
      </w:r>
      <w:r>
        <w:rPr>
          <w:rFonts w:ascii="微软雅黑" w:hAnsi="微软雅黑" w:eastAsia="微软雅黑" w:cs="微软雅黑"/>
          <w:spacing w:val="14"/>
          <w:sz w:val="20"/>
          <w:szCs w:val="20"/>
        </w:rPr>
        <w:t>农村防火规范</w:t>
      </w:r>
    </w:p>
    <w:p>
      <w:pPr>
        <w:pStyle w:val="2"/>
        <w:spacing w:before="43" w:line="185" w:lineRule="auto"/>
        <w:ind w:left="442"/>
        <w:rPr>
          <w:rFonts w:ascii="微软雅黑" w:hAnsi="微软雅黑" w:eastAsia="微软雅黑" w:cs="微软雅黑"/>
          <w:sz w:val="20"/>
          <w:szCs w:val="20"/>
        </w:rPr>
      </w:pPr>
      <w:r>
        <w:rPr>
          <w:rFonts w:ascii="微软雅黑" w:hAnsi="微软雅黑" w:eastAsia="微软雅黑" w:cs="微软雅黑"/>
          <w:spacing w:val="13"/>
          <w:sz w:val="20"/>
          <w:szCs w:val="20"/>
        </w:rPr>
        <w:t>[</w:t>
      </w:r>
      <w:r>
        <w:rPr>
          <w:spacing w:val="13"/>
          <w:sz w:val="20"/>
          <w:szCs w:val="20"/>
        </w:rPr>
        <w:t>4</w:t>
      </w:r>
      <w:r>
        <w:rPr>
          <w:rFonts w:ascii="微软雅黑" w:hAnsi="微软雅黑" w:eastAsia="微软雅黑" w:cs="微软雅黑"/>
          <w:spacing w:val="13"/>
          <w:sz w:val="20"/>
          <w:szCs w:val="20"/>
        </w:rPr>
        <w:t>]</w:t>
      </w:r>
      <w:r>
        <w:rPr>
          <w:position w:val="-1"/>
          <w:sz w:val="20"/>
          <w:szCs w:val="20"/>
        </w:rPr>
        <w:t>GB</w:t>
      </w:r>
      <w:r>
        <w:rPr>
          <w:spacing w:val="13"/>
          <w:position w:val="-1"/>
          <w:sz w:val="20"/>
          <w:szCs w:val="20"/>
        </w:rPr>
        <w:t>50116</w:t>
      </w:r>
      <w:r>
        <w:rPr>
          <w:rFonts w:ascii="微软雅黑" w:hAnsi="微软雅黑" w:eastAsia="微软雅黑" w:cs="微软雅黑"/>
          <w:spacing w:val="13"/>
          <w:sz w:val="20"/>
          <w:szCs w:val="20"/>
        </w:rPr>
        <w:t>火灾自动报警系统设计规范</w:t>
      </w:r>
    </w:p>
    <w:p>
      <w:pPr>
        <w:pStyle w:val="2"/>
        <w:spacing w:before="50" w:line="185" w:lineRule="auto"/>
        <w:ind w:left="442"/>
        <w:rPr>
          <w:rFonts w:ascii="微软雅黑" w:hAnsi="微软雅黑" w:eastAsia="微软雅黑" w:cs="微软雅黑"/>
          <w:sz w:val="20"/>
          <w:szCs w:val="20"/>
        </w:rPr>
      </w:pPr>
      <w:r>
        <w:rPr>
          <w:rFonts w:ascii="微软雅黑" w:hAnsi="微软雅黑" w:eastAsia="微软雅黑" w:cs="微软雅黑"/>
          <w:spacing w:val="13"/>
          <w:sz w:val="20"/>
          <w:szCs w:val="20"/>
        </w:rPr>
        <w:t>[</w:t>
      </w:r>
      <w:r>
        <w:rPr>
          <w:spacing w:val="13"/>
          <w:sz w:val="20"/>
          <w:szCs w:val="20"/>
        </w:rPr>
        <w:t>5</w:t>
      </w:r>
      <w:r>
        <w:rPr>
          <w:rFonts w:ascii="微软雅黑" w:hAnsi="微软雅黑" w:eastAsia="微软雅黑" w:cs="微软雅黑"/>
          <w:spacing w:val="13"/>
          <w:sz w:val="20"/>
          <w:szCs w:val="20"/>
        </w:rPr>
        <w:t>]</w:t>
      </w:r>
      <w:r>
        <w:rPr>
          <w:position w:val="-1"/>
          <w:sz w:val="20"/>
          <w:szCs w:val="20"/>
        </w:rPr>
        <w:t>GB</w:t>
      </w:r>
      <w:r>
        <w:rPr>
          <w:spacing w:val="13"/>
          <w:position w:val="-1"/>
          <w:sz w:val="20"/>
          <w:szCs w:val="20"/>
        </w:rPr>
        <w:t>50140</w:t>
      </w:r>
      <w:r>
        <w:rPr>
          <w:rFonts w:ascii="微软雅黑" w:hAnsi="微软雅黑" w:eastAsia="微软雅黑" w:cs="微软雅黑"/>
          <w:spacing w:val="13"/>
          <w:sz w:val="20"/>
          <w:szCs w:val="20"/>
        </w:rPr>
        <w:t>建筑灭火器配置设计规范</w:t>
      </w:r>
    </w:p>
    <w:p>
      <w:pPr>
        <w:pStyle w:val="2"/>
        <w:spacing w:before="50" w:line="185" w:lineRule="auto"/>
        <w:ind w:left="442"/>
        <w:rPr>
          <w:rFonts w:ascii="微软雅黑" w:hAnsi="微软雅黑" w:eastAsia="微软雅黑" w:cs="微软雅黑"/>
          <w:sz w:val="20"/>
          <w:szCs w:val="20"/>
        </w:rPr>
      </w:pPr>
      <w:r>
        <w:rPr>
          <w:rFonts w:ascii="微软雅黑" w:hAnsi="微软雅黑" w:eastAsia="微软雅黑" w:cs="微软雅黑"/>
          <w:spacing w:val="13"/>
          <w:sz w:val="20"/>
          <w:szCs w:val="20"/>
        </w:rPr>
        <w:t>[</w:t>
      </w:r>
      <w:r>
        <w:rPr>
          <w:spacing w:val="13"/>
          <w:sz w:val="20"/>
          <w:szCs w:val="20"/>
        </w:rPr>
        <w:t>6</w:t>
      </w:r>
      <w:r>
        <w:rPr>
          <w:rFonts w:ascii="微软雅黑" w:hAnsi="微软雅黑" w:eastAsia="微软雅黑" w:cs="微软雅黑"/>
          <w:spacing w:val="13"/>
          <w:sz w:val="20"/>
          <w:szCs w:val="20"/>
        </w:rPr>
        <w:t>]</w:t>
      </w:r>
      <w:r>
        <w:rPr>
          <w:position w:val="-1"/>
          <w:sz w:val="20"/>
          <w:szCs w:val="20"/>
        </w:rPr>
        <w:t>GB</w:t>
      </w:r>
      <w:r>
        <w:rPr>
          <w:spacing w:val="13"/>
          <w:position w:val="-1"/>
          <w:sz w:val="20"/>
          <w:szCs w:val="20"/>
        </w:rPr>
        <w:t>51017</w:t>
      </w:r>
      <w:r>
        <w:rPr>
          <w:rFonts w:ascii="微软雅黑" w:hAnsi="微软雅黑" w:eastAsia="微软雅黑" w:cs="微软雅黑"/>
          <w:spacing w:val="13"/>
          <w:sz w:val="20"/>
          <w:szCs w:val="20"/>
        </w:rPr>
        <w:t>古建筑防雷工程技术规范</w:t>
      </w:r>
    </w:p>
    <w:p>
      <w:pPr>
        <w:pStyle w:val="2"/>
        <w:spacing w:before="56" w:line="181" w:lineRule="auto"/>
        <w:ind w:left="442"/>
        <w:rPr>
          <w:rFonts w:ascii="微软雅黑" w:hAnsi="微软雅黑" w:eastAsia="微软雅黑" w:cs="微软雅黑"/>
          <w:sz w:val="20"/>
          <w:szCs w:val="20"/>
        </w:rPr>
      </w:pPr>
      <w:r>
        <w:rPr>
          <w:rFonts w:ascii="微软雅黑" w:hAnsi="微软雅黑" w:eastAsia="微软雅黑" w:cs="微软雅黑"/>
          <w:spacing w:val="10"/>
          <w:sz w:val="20"/>
          <w:szCs w:val="20"/>
        </w:rPr>
        <w:t>[</w:t>
      </w:r>
      <w:r>
        <w:rPr>
          <w:spacing w:val="10"/>
          <w:sz w:val="20"/>
          <w:szCs w:val="20"/>
        </w:rPr>
        <w:t>7</w:t>
      </w:r>
      <w:r>
        <w:rPr>
          <w:rFonts w:ascii="微软雅黑" w:hAnsi="微软雅黑" w:eastAsia="微软雅黑" w:cs="微软雅黑"/>
          <w:spacing w:val="10"/>
          <w:sz w:val="20"/>
          <w:szCs w:val="20"/>
        </w:rPr>
        <w:t>]中华人民共和国文物保护法</w:t>
      </w:r>
    </w:p>
    <w:p>
      <w:pPr>
        <w:pStyle w:val="2"/>
        <w:spacing w:before="49" w:line="185" w:lineRule="auto"/>
        <w:ind w:left="442"/>
        <w:rPr>
          <w:rFonts w:ascii="微软雅黑" w:hAnsi="微软雅黑" w:eastAsia="微软雅黑" w:cs="微软雅黑"/>
          <w:sz w:val="20"/>
          <w:szCs w:val="20"/>
        </w:rPr>
      </w:pPr>
      <w:r>
        <w:rPr>
          <w:rFonts w:ascii="微软雅黑" w:hAnsi="微软雅黑" w:eastAsia="微软雅黑" w:cs="微软雅黑"/>
          <w:spacing w:val="9"/>
          <w:sz w:val="20"/>
          <w:szCs w:val="20"/>
        </w:rPr>
        <w:t>[</w:t>
      </w:r>
      <w:r>
        <w:rPr>
          <w:spacing w:val="9"/>
          <w:sz w:val="20"/>
          <w:szCs w:val="20"/>
        </w:rPr>
        <w:t>8</w:t>
      </w:r>
      <w:r>
        <w:rPr>
          <w:rFonts w:ascii="微软雅黑" w:hAnsi="微软雅黑" w:eastAsia="微软雅黑" w:cs="微软雅黑"/>
          <w:spacing w:val="9"/>
          <w:sz w:val="20"/>
          <w:szCs w:val="20"/>
        </w:rPr>
        <w:t>]中华人民共和国消防法</w:t>
      </w:r>
    </w:p>
    <w:p>
      <w:pPr>
        <w:pStyle w:val="2"/>
        <w:spacing w:before="56" w:line="181" w:lineRule="auto"/>
        <w:ind w:left="442"/>
        <w:rPr>
          <w:rFonts w:ascii="微软雅黑" w:hAnsi="微软雅黑" w:eastAsia="微软雅黑" w:cs="微软雅黑"/>
          <w:sz w:val="20"/>
          <w:szCs w:val="20"/>
        </w:rPr>
      </w:pPr>
      <w:r>
        <w:rPr>
          <w:rFonts w:ascii="微软雅黑" w:hAnsi="微软雅黑" w:eastAsia="微软雅黑" w:cs="微软雅黑"/>
          <w:spacing w:val="10"/>
          <w:sz w:val="20"/>
          <w:szCs w:val="20"/>
        </w:rPr>
        <w:t>[</w:t>
      </w:r>
      <w:r>
        <w:rPr>
          <w:spacing w:val="10"/>
          <w:sz w:val="20"/>
          <w:szCs w:val="20"/>
        </w:rPr>
        <w:t>9</w:t>
      </w:r>
      <w:r>
        <w:rPr>
          <w:rFonts w:ascii="微软雅黑" w:hAnsi="微软雅黑" w:eastAsia="微软雅黑" w:cs="微软雅黑"/>
          <w:spacing w:val="10"/>
          <w:sz w:val="20"/>
          <w:szCs w:val="20"/>
        </w:rPr>
        <w:t>]中华人民共和国文物保护法实施条例</w:t>
      </w:r>
    </w:p>
    <w:p>
      <w:pPr>
        <w:pStyle w:val="2"/>
        <w:spacing w:before="50" w:line="185" w:lineRule="auto"/>
        <w:ind w:left="442"/>
        <w:rPr>
          <w:rFonts w:ascii="微软雅黑" w:hAnsi="微软雅黑" w:eastAsia="微软雅黑" w:cs="微软雅黑"/>
          <w:sz w:val="20"/>
          <w:szCs w:val="20"/>
        </w:rPr>
      </w:pPr>
      <w:r>
        <w:rPr>
          <w:rFonts w:ascii="微软雅黑" w:hAnsi="微软雅黑" w:eastAsia="微软雅黑" w:cs="微软雅黑"/>
          <w:spacing w:val="11"/>
          <w:sz w:val="20"/>
          <w:szCs w:val="20"/>
        </w:rPr>
        <w:t>[</w:t>
      </w:r>
      <w:r>
        <w:rPr>
          <w:spacing w:val="11"/>
          <w:sz w:val="20"/>
          <w:szCs w:val="20"/>
        </w:rPr>
        <w:t>10</w:t>
      </w:r>
      <w:r>
        <w:rPr>
          <w:rFonts w:ascii="微软雅黑" w:hAnsi="微软雅黑" w:eastAsia="微软雅黑" w:cs="微软雅黑"/>
          <w:spacing w:val="11"/>
          <w:sz w:val="20"/>
          <w:szCs w:val="20"/>
        </w:rPr>
        <w:t>]历史文化名城名镇名村保护条例(国务院令第</w:t>
      </w:r>
      <w:r>
        <w:rPr>
          <w:spacing w:val="11"/>
          <w:sz w:val="20"/>
          <w:szCs w:val="20"/>
        </w:rPr>
        <w:t>524</w:t>
      </w:r>
      <w:r>
        <w:rPr>
          <w:rFonts w:ascii="微软雅黑" w:hAnsi="微软雅黑" w:eastAsia="微软雅黑" w:cs="微软雅黑"/>
          <w:spacing w:val="11"/>
          <w:sz w:val="20"/>
          <w:szCs w:val="20"/>
        </w:rPr>
        <w:t>号)</w:t>
      </w:r>
    </w:p>
    <w:p>
      <w:pPr>
        <w:pStyle w:val="2"/>
        <w:spacing w:before="50" w:line="185" w:lineRule="auto"/>
        <w:ind w:left="442"/>
        <w:rPr>
          <w:rFonts w:ascii="微软雅黑" w:hAnsi="微软雅黑" w:eastAsia="微软雅黑" w:cs="微软雅黑"/>
          <w:sz w:val="20"/>
          <w:szCs w:val="20"/>
        </w:rPr>
      </w:pPr>
      <w:r>
        <w:rPr>
          <w:rFonts w:ascii="微软雅黑" w:hAnsi="微软雅黑" w:eastAsia="微软雅黑" w:cs="微软雅黑"/>
          <w:spacing w:val="9"/>
          <w:sz w:val="20"/>
          <w:szCs w:val="20"/>
        </w:rPr>
        <w:t>[</w:t>
      </w:r>
      <w:r>
        <w:rPr>
          <w:spacing w:val="9"/>
          <w:sz w:val="20"/>
          <w:szCs w:val="20"/>
        </w:rPr>
        <w:t>11</w:t>
      </w:r>
      <w:r>
        <w:rPr>
          <w:rFonts w:ascii="微软雅黑" w:hAnsi="微软雅黑" w:eastAsia="微软雅黑" w:cs="微软雅黑"/>
          <w:spacing w:val="9"/>
          <w:sz w:val="20"/>
          <w:szCs w:val="20"/>
        </w:rPr>
        <w:t>]消防安全责任制实施办法(国办发〔</w:t>
      </w:r>
      <w:r>
        <w:rPr>
          <w:spacing w:val="9"/>
          <w:sz w:val="20"/>
          <w:szCs w:val="20"/>
        </w:rPr>
        <w:t>2017</w:t>
      </w:r>
      <w:r>
        <w:rPr>
          <w:rFonts w:ascii="微软雅黑" w:hAnsi="微软雅黑" w:eastAsia="微软雅黑" w:cs="微软雅黑"/>
          <w:spacing w:val="9"/>
          <w:sz w:val="20"/>
          <w:szCs w:val="20"/>
        </w:rPr>
        <w:t>〕</w:t>
      </w:r>
      <w:r>
        <w:rPr>
          <w:spacing w:val="9"/>
          <w:sz w:val="20"/>
          <w:szCs w:val="20"/>
        </w:rPr>
        <w:t>87</w:t>
      </w:r>
      <w:r>
        <w:rPr>
          <w:rFonts w:ascii="微软雅黑" w:hAnsi="微软雅黑" w:eastAsia="微软雅黑" w:cs="微软雅黑"/>
          <w:spacing w:val="9"/>
          <w:sz w:val="20"/>
          <w:szCs w:val="20"/>
        </w:rPr>
        <w:t>号)</w:t>
      </w:r>
    </w:p>
    <w:p>
      <w:pPr>
        <w:pStyle w:val="2"/>
        <w:spacing w:before="50" w:line="185" w:lineRule="auto"/>
        <w:ind w:left="442"/>
        <w:rPr>
          <w:rFonts w:ascii="微软雅黑" w:hAnsi="微软雅黑" w:eastAsia="微软雅黑" w:cs="微软雅黑"/>
          <w:sz w:val="20"/>
          <w:szCs w:val="20"/>
        </w:rPr>
      </w:pPr>
      <w:r>
        <w:rPr>
          <w:rFonts w:ascii="微软雅黑" w:hAnsi="微软雅黑" w:eastAsia="微软雅黑" w:cs="微软雅黑"/>
          <w:spacing w:val="10"/>
          <w:sz w:val="20"/>
          <w:szCs w:val="20"/>
        </w:rPr>
        <w:t>[</w:t>
      </w:r>
      <w:r>
        <w:rPr>
          <w:spacing w:val="10"/>
          <w:sz w:val="20"/>
          <w:szCs w:val="20"/>
        </w:rPr>
        <w:t>12</w:t>
      </w:r>
      <w:r>
        <w:rPr>
          <w:rFonts w:ascii="微软雅黑" w:hAnsi="微软雅黑" w:eastAsia="微软雅黑" w:cs="微软雅黑"/>
          <w:spacing w:val="10"/>
          <w:sz w:val="20"/>
          <w:szCs w:val="20"/>
        </w:rPr>
        <w:t>]文物建筑消防安全管理十项规定(文物督发〔</w:t>
      </w:r>
      <w:r>
        <w:rPr>
          <w:spacing w:val="10"/>
          <w:sz w:val="20"/>
          <w:szCs w:val="20"/>
        </w:rPr>
        <w:t>20</w:t>
      </w:r>
      <w:r>
        <w:rPr>
          <w:spacing w:val="9"/>
          <w:sz w:val="20"/>
          <w:szCs w:val="20"/>
        </w:rPr>
        <w:t>15</w:t>
      </w:r>
      <w:r>
        <w:rPr>
          <w:rFonts w:ascii="微软雅黑" w:hAnsi="微软雅黑" w:eastAsia="微软雅黑" w:cs="微软雅黑"/>
          <w:spacing w:val="9"/>
          <w:sz w:val="20"/>
          <w:szCs w:val="20"/>
        </w:rPr>
        <w:t>〕</w:t>
      </w:r>
      <w:r>
        <w:rPr>
          <w:spacing w:val="9"/>
          <w:position w:val="-1"/>
          <w:sz w:val="20"/>
          <w:szCs w:val="20"/>
        </w:rPr>
        <w:t>11</w:t>
      </w:r>
      <w:r>
        <w:rPr>
          <w:rFonts w:ascii="微软雅黑" w:hAnsi="微软雅黑" w:eastAsia="微软雅黑" w:cs="微软雅黑"/>
          <w:spacing w:val="9"/>
          <w:sz w:val="20"/>
          <w:szCs w:val="20"/>
        </w:rPr>
        <w:t>号)</w:t>
      </w:r>
    </w:p>
    <w:p>
      <w:pPr>
        <w:pStyle w:val="2"/>
        <w:spacing w:before="50" w:line="185" w:lineRule="auto"/>
        <w:jc w:val="right"/>
        <w:rPr>
          <w:rFonts w:ascii="微软雅黑" w:hAnsi="微软雅黑" w:eastAsia="微软雅黑" w:cs="微软雅黑"/>
          <w:sz w:val="20"/>
          <w:szCs w:val="20"/>
        </w:rPr>
      </w:pPr>
      <w:r>
        <w:rPr>
          <w:rFonts w:ascii="微软雅黑" w:hAnsi="微软雅黑" w:eastAsia="微软雅黑" w:cs="微软雅黑"/>
          <w:spacing w:val="9"/>
          <w:sz w:val="20"/>
          <w:szCs w:val="20"/>
        </w:rPr>
        <w:t>[</w:t>
      </w:r>
      <w:r>
        <w:rPr>
          <w:spacing w:val="9"/>
          <w:sz w:val="20"/>
          <w:szCs w:val="20"/>
        </w:rPr>
        <w:t>13</w:t>
      </w:r>
      <w:r>
        <w:rPr>
          <w:rFonts w:ascii="微软雅黑" w:hAnsi="微软雅黑" w:eastAsia="微软雅黑" w:cs="微软雅黑"/>
          <w:spacing w:val="9"/>
          <w:sz w:val="20"/>
          <w:szCs w:val="20"/>
        </w:rPr>
        <w:t>]历史文化名城名镇名村街区保护规划编制审批办法</w:t>
      </w:r>
      <w:r>
        <w:rPr>
          <w:rFonts w:ascii="微软雅黑" w:hAnsi="微软雅黑" w:eastAsia="微软雅黑" w:cs="微软雅黑"/>
          <w:spacing w:val="8"/>
          <w:sz w:val="20"/>
          <w:szCs w:val="20"/>
        </w:rPr>
        <w:t>(</w:t>
      </w:r>
      <w:r>
        <w:rPr>
          <w:spacing w:val="8"/>
          <w:sz w:val="20"/>
          <w:szCs w:val="20"/>
        </w:rPr>
        <w:t>2014</w:t>
      </w:r>
      <w:r>
        <w:rPr>
          <w:rFonts w:ascii="微软雅黑" w:hAnsi="微软雅黑" w:eastAsia="微软雅黑" w:cs="微软雅黑"/>
          <w:spacing w:val="8"/>
          <w:sz w:val="20"/>
          <w:szCs w:val="20"/>
        </w:rPr>
        <w:t>年住房和城乡建设部令第</w:t>
      </w:r>
      <w:r>
        <w:rPr>
          <w:spacing w:val="8"/>
          <w:sz w:val="20"/>
          <w:szCs w:val="20"/>
        </w:rPr>
        <w:t>20</w:t>
      </w:r>
      <w:r>
        <w:rPr>
          <w:rFonts w:ascii="微软雅黑" w:hAnsi="微软雅黑" w:eastAsia="微软雅黑" w:cs="微软雅黑"/>
          <w:spacing w:val="8"/>
          <w:sz w:val="20"/>
          <w:szCs w:val="20"/>
        </w:rPr>
        <w:t>号)</w:t>
      </w:r>
    </w:p>
    <w:p>
      <w:pPr>
        <w:pStyle w:val="2"/>
        <w:spacing w:before="49" w:line="171" w:lineRule="auto"/>
        <w:ind w:left="442"/>
        <w:rPr>
          <w:rFonts w:ascii="微软雅黑" w:hAnsi="微软雅黑" w:eastAsia="微软雅黑" w:cs="微软雅黑"/>
          <w:sz w:val="20"/>
          <w:szCs w:val="20"/>
        </w:rPr>
      </w:pPr>
      <w:r>
        <w:rPr>
          <w:rFonts w:ascii="微软雅黑" w:hAnsi="微软雅黑" w:eastAsia="微软雅黑" w:cs="微软雅黑"/>
          <w:spacing w:val="10"/>
          <w:sz w:val="20"/>
          <w:szCs w:val="20"/>
        </w:rPr>
        <w:t>[</w:t>
      </w:r>
      <w:r>
        <w:rPr>
          <w:spacing w:val="10"/>
          <w:sz w:val="20"/>
          <w:szCs w:val="20"/>
        </w:rPr>
        <w:t>14</w:t>
      </w:r>
      <w:r>
        <w:rPr>
          <w:rFonts w:ascii="微软雅黑" w:hAnsi="微软雅黑" w:eastAsia="微软雅黑" w:cs="微软雅黑"/>
          <w:spacing w:val="10"/>
          <w:sz w:val="20"/>
          <w:szCs w:val="20"/>
        </w:rPr>
        <w:t>]机关</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团体</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企业</w:t>
      </w:r>
      <w:r>
        <w:rPr>
          <w:rFonts w:ascii="微软雅黑" w:hAnsi="微软雅黑" w:eastAsia="微软雅黑" w:cs="微软雅黑"/>
          <w:spacing w:val="10"/>
          <w:position w:val="1"/>
          <w:sz w:val="20"/>
          <w:szCs w:val="20"/>
        </w:rPr>
        <w:t>、</w:t>
      </w:r>
      <w:r>
        <w:rPr>
          <w:rFonts w:ascii="微软雅黑" w:hAnsi="微软雅黑" w:eastAsia="微软雅黑" w:cs="微软雅黑"/>
          <w:spacing w:val="10"/>
          <w:sz w:val="20"/>
          <w:szCs w:val="20"/>
        </w:rPr>
        <w:t>事业单位消防安全管理规定</w:t>
      </w:r>
      <w:r>
        <w:rPr>
          <w:rFonts w:ascii="微软雅黑" w:hAnsi="微软雅黑" w:eastAsia="微软雅黑" w:cs="微软雅黑"/>
          <w:spacing w:val="10"/>
          <w:position w:val="-1"/>
          <w:sz w:val="20"/>
          <w:szCs w:val="20"/>
        </w:rPr>
        <w:t>(</w:t>
      </w:r>
      <w:r>
        <w:rPr>
          <w:spacing w:val="10"/>
          <w:position w:val="-1"/>
          <w:sz w:val="20"/>
          <w:szCs w:val="20"/>
        </w:rPr>
        <w:t>200</w:t>
      </w:r>
      <w:r>
        <w:rPr>
          <w:spacing w:val="9"/>
          <w:position w:val="-1"/>
          <w:sz w:val="20"/>
          <w:szCs w:val="20"/>
        </w:rPr>
        <w:t>1</w:t>
      </w:r>
      <w:r>
        <w:rPr>
          <w:rFonts w:ascii="微软雅黑" w:hAnsi="微软雅黑" w:eastAsia="微软雅黑" w:cs="微软雅黑"/>
          <w:spacing w:val="9"/>
          <w:sz w:val="20"/>
          <w:szCs w:val="20"/>
        </w:rPr>
        <w:t>年公安部令第</w:t>
      </w:r>
      <w:r>
        <w:rPr>
          <w:spacing w:val="9"/>
          <w:position w:val="-1"/>
          <w:sz w:val="20"/>
          <w:szCs w:val="20"/>
        </w:rPr>
        <w:t>61</w:t>
      </w:r>
      <w:r>
        <w:rPr>
          <w:rFonts w:ascii="微软雅黑" w:hAnsi="微软雅黑" w:eastAsia="微软雅黑" w:cs="微软雅黑"/>
          <w:spacing w:val="9"/>
          <w:sz w:val="20"/>
          <w:szCs w:val="20"/>
        </w:rPr>
        <w:t>号)</w:t>
      </w:r>
    </w:p>
    <w:p>
      <w:pPr>
        <w:pStyle w:val="2"/>
        <w:spacing w:before="50" w:line="185" w:lineRule="auto"/>
        <w:ind w:left="442"/>
        <w:rPr>
          <w:rFonts w:ascii="微软雅黑" w:hAnsi="微软雅黑" w:eastAsia="微软雅黑" w:cs="微软雅黑"/>
          <w:sz w:val="20"/>
          <w:szCs w:val="20"/>
        </w:rPr>
      </w:pPr>
      <w:r>
        <w:rPr>
          <w:rFonts w:ascii="微软雅黑" w:hAnsi="微软雅黑" w:eastAsia="微软雅黑" w:cs="微软雅黑"/>
          <w:spacing w:val="9"/>
          <w:sz w:val="20"/>
          <w:szCs w:val="20"/>
        </w:rPr>
        <w:t>[</w:t>
      </w:r>
      <w:r>
        <w:rPr>
          <w:spacing w:val="9"/>
          <w:sz w:val="20"/>
          <w:szCs w:val="20"/>
        </w:rPr>
        <w:t>15</w:t>
      </w:r>
      <w:r>
        <w:rPr>
          <w:rFonts w:ascii="微软雅黑" w:hAnsi="微软雅黑" w:eastAsia="微软雅黑" w:cs="微软雅黑"/>
          <w:spacing w:val="9"/>
          <w:sz w:val="20"/>
          <w:szCs w:val="20"/>
        </w:rPr>
        <w:t>]文物建筑防火设计导则(试行)(文物督函〔</w:t>
      </w:r>
      <w:r>
        <w:rPr>
          <w:spacing w:val="9"/>
          <w:sz w:val="20"/>
          <w:szCs w:val="20"/>
        </w:rPr>
        <w:t>2015</w:t>
      </w:r>
      <w:r>
        <w:rPr>
          <w:rFonts w:ascii="微软雅黑" w:hAnsi="微软雅黑" w:eastAsia="微软雅黑" w:cs="微软雅黑"/>
          <w:spacing w:val="9"/>
          <w:sz w:val="20"/>
          <w:szCs w:val="20"/>
        </w:rPr>
        <w:t>〕</w:t>
      </w:r>
      <w:r>
        <w:rPr>
          <w:spacing w:val="9"/>
          <w:position w:val="-1"/>
          <w:sz w:val="20"/>
          <w:szCs w:val="20"/>
        </w:rPr>
        <w:t>371</w:t>
      </w:r>
      <w:r>
        <w:rPr>
          <w:rFonts w:ascii="微软雅黑" w:hAnsi="微软雅黑" w:eastAsia="微软雅黑" w:cs="微软雅黑"/>
          <w:spacing w:val="9"/>
          <w:sz w:val="20"/>
          <w:szCs w:val="20"/>
        </w:rPr>
        <w:t>号)</w:t>
      </w:r>
    </w:p>
    <w:p>
      <w:pPr>
        <w:pStyle w:val="2"/>
        <w:spacing w:before="50" w:line="185" w:lineRule="auto"/>
        <w:ind w:left="442"/>
        <w:rPr>
          <w:rFonts w:ascii="微软雅黑" w:hAnsi="微软雅黑" w:eastAsia="微软雅黑" w:cs="微软雅黑"/>
          <w:sz w:val="20"/>
          <w:szCs w:val="20"/>
        </w:rPr>
      </w:pPr>
      <w:r>
        <w:pict>
          <v:shape id="_x0000_s1028" o:spid="_x0000_s1028" style="position:absolute;left:0pt;margin-left:156.05pt;margin-top:54.75pt;height:0.35pt;width:155.1pt;z-index:251659264;mso-width-relative:page;mso-height-relative:page;" filled="f" stroked="t" coordsize="3102,6" path="m0,3l3101,3e">
            <v:fill on="f" focussize="0,0"/>
            <v:stroke weight="0.33pt" color="#000000" miterlimit="10" joinstyle="miter"/>
            <v:imagedata o:title=""/>
            <o:lock v:ext="edit"/>
          </v:shape>
        </w:pict>
      </w:r>
      <w:r>
        <w:rPr>
          <w:rFonts w:ascii="微软雅黑" w:hAnsi="微软雅黑" w:eastAsia="微软雅黑" w:cs="微软雅黑"/>
          <w:spacing w:val="9"/>
          <w:sz w:val="20"/>
          <w:szCs w:val="20"/>
        </w:rPr>
        <w:t>[</w:t>
      </w:r>
      <w:r>
        <w:rPr>
          <w:spacing w:val="9"/>
          <w:sz w:val="20"/>
          <w:szCs w:val="20"/>
        </w:rPr>
        <w:t>16</w:t>
      </w:r>
      <w:r>
        <w:rPr>
          <w:rFonts w:ascii="微软雅黑" w:hAnsi="微软雅黑" w:eastAsia="微软雅黑" w:cs="微软雅黑"/>
          <w:spacing w:val="9"/>
          <w:sz w:val="20"/>
          <w:szCs w:val="20"/>
        </w:rPr>
        <w:t>]古城镇和村寨火灾防控技术指导意见(公消〔</w:t>
      </w:r>
      <w:r>
        <w:rPr>
          <w:spacing w:val="9"/>
          <w:sz w:val="20"/>
          <w:szCs w:val="20"/>
        </w:rPr>
        <w:t>2014</w:t>
      </w:r>
      <w:r>
        <w:rPr>
          <w:rFonts w:ascii="微软雅黑" w:hAnsi="微软雅黑" w:eastAsia="微软雅黑" w:cs="微软雅黑"/>
          <w:spacing w:val="9"/>
          <w:sz w:val="20"/>
          <w:szCs w:val="20"/>
        </w:rPr>
        <w:t>〕</w:t>
      </w:r>
      <w:r>
        <w:rPr>
          <w:spacing w:val="9"/>
          <w:position w:val="-1"/>
          <w:sz w:val="20"/>
          <w:szCs w:val="20"/>
        </w:rPr>
        <w:t>101</w:t>
      </w:r>
      <w:r>
        <w:rPr>
          <w:rFonts w:ascii="微软雅黑" w:hAnsi="微软雅黑" w:eastAsia="微软雅黑" w:cs="微软雅黑"/>
          <w:spacing w:val="9"/>
          <w:sz w:val="20"/>
          <w:szCs w:val="20"/>
        </w:rPr>
        <w:t>号)</w:t>
      </w:r>
    </w:p>
    <w:sectPr>
      <w:footerReference r:id="rId22" w:type="default"/>
      <w:pgSz w:w="9748" w:h="15552"/>
      <w:pgMar w:top="400" w:right="368" w:bottom="394" w:left="209" w:header="0" w:footer="15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9" w:lineRule="auto"/>
      <w:ind w:left="8916"/>
      <w:rPr>
        <w:sz w:val="20"/>
        <w:szCs w:val="20"/>
      </w:rPr>
    </w:pPr>
    <w:r>
      <w:rPr>
        <w:spacing w:val="27"/>
        <w:sz w:val="20"/>
        <w:szCs w:val="20"/>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9" w:lineRule="auto"/>
      <w:ind w:left="335"/>
      <w:rPr>
        <w:sz w:val="20"/>
        <w:szCs w:val="20"/>
      </w:rPr>
    </w:pPr>
    <w:r>
      <w:rPr>
        <w:spacing w:val="11"/>
        <w:w w:val="118"/>
        <w:sz w:val="20"/>
        <w:szCs w:val="20"/>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6" w:lineRule="auto"/>
      <w:ind w:left="8913"/>
      <w:rPr>
        <w:sz w:val="20"/>
        <w:szCs w:val="20"/>
      </w:rPr>
    </w:pPr>
    <w:r>
      <w:rPr>
        <w:spacing w:val="16"/>
        <w:w w:val="113"/>
        <w:sz w:val="20"/>
        <w:szCs w:val="20"/>
      </w:rPr>
      <w:t>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8" w:lineRule="auto"/>
      <w:ind w:left="351"/>
      <w:rPr>
        <w:sz w:val="20"/>
        <w:szCs w:val="20"/>
      </w:rPr>
    </w:pPr>
    <w:r>
      <w:rPr>
        <w:spacing w:val="6"/>
        <w:w w:val="125"/>
        <w:sz w:val="20"/>
        <w:szCs w:val="20"/>
      </w:rPr>
      <w:t>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8" w:lineRule="auto"/>
      <w:ind w:left="8917"/>
      <w:rPr>
        <w:sz w:val="20"/>
        <w:szCs w:val="20"/>
      </w:rPr>
    </w:pPr>
    <w:r>
      <w:rPr>
        <w:spacing w:val="16"/>
        <w:w w:val="112"/>
        <w:sz w:val="20"/>
        <w:szCs w:val="20"/>
      </w:rPr>
      <w:t>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8" w:lineRule="auto"/>
      <w:ind w:left="339"/>
      <w:rPr>
        <w:sz w:val="20"/>
        <w:szCs w:val="20"/>
      </w:rPr>
    </w:pPr>
    <w:r>
      <w:rPr>
        <w:spacing w:val="15"/>
        <w:w w:val="112"/>
        <w:sz w:val="20"/>
        <w:szCs w:val="20"/>
      </w:rPr>
      <w:t>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8" w:lineRule="auto"/>
      <w:ind w:left="8914"/>
      <w:rPr>
        <w:sz w:val="20"/>
        <w:szCs w:val="20"/>
      </w:rPr>
    </w:pPr>
    <w:r>
      <w:rPr>
        <w:spacing w:val="18"/>
        <w:w w:val="110"/>
        <w:sz w:val="20"/>
        <w:szCs w:val="20"/>
      </w:rPr>
      <w:t>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6" w:lineRule="auto"/>
      <w:ind w:left="334"/>
      <w:rPr>
        <w:sz w:val="20"/>
        <w:szCs w:val="20"/>
      </w:rPr>
    </w:pPr>
    <w:r>
      <w:rPr>
        <w:spacing w:val="16"/>
        <w:w w:val="114"/>
        <w:sz w:val="20"/>
        <w:szCs w:val="20"/>
      </w:rPr>
      <w:t>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76" w:lineRule="auto"/>
      <w:ind w:left="8913"/>
      <w:rPr>
        <w:sz w:val="20"/>
        <w:szCs w:val="20"/>
      </w:rPr>
    </w:pPr>
    <w:r>
      <w:rPr>
        <w:spacing w:val="16"/>
        <w:w w:val="111"/>
        <w:sz w:val="20"/>
        <w:szCs w:val="20"/>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6" w:lineRule="auto"/>
      <w:ind w:left="357"/>
      <w:rPr>
        <w:sz w:val="20"/>
        <w:szCs w:val="20"/>
      </w:rPr>
    </w:pPr>
    <w:r>
      <w:rPr>
        <w:spacing w:val="13"/>
        <w:sz w:val="20"/>
        <w:szCs w:val="20"/>
      </w:rPr>
      <w:t>10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9" w:lineRule="auto"/>
      <w:ind w:left="8830"/>
      <w:rPr>
        <w:sz w:val="20"/>
        <w:szCs w:val="20"/>
      </w:rPr>
    </w:pPr>
    <w:r>
      <w:rPr>
        <w:spacing w:val="13"/>
        <w:sz w:val="20"/>
        <w:szCs w:val="20"/>
      </w:rPr>
      <w:t>11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9" w:lineRule="auto"/>
      <w:ind w:left="341"/>
      <w:rPr>
        <w:sz w:val="20"/>
        <w:szCs w:val="20"/>
      </w:rPr>
    </w:pPr>
    <w:r>
      <w:rPr>
        <w:spacing w:val="13"/>
        <w:sz w:val="20"/>
        <w:szCs w:val="20"/>
      </w:rPr>
      <w:t>12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6" w:lineRule="auto"/>
      <w:ind w:left="8809"/>
      <w:rPr>
        <w:sz w:val="20"/>
        <w:szCs w:val="20"/>
      </w:rPr>
    </w:pPr>
    <w:r>
      <w:rPr>
        <w:spacing w:val="13"/>
        <w:sz w:val="20"/>
        <w:szCs w:val="20"/>
      </w:rPr>
      <w:t>13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9" w:lineRule="auto"/>
      <w:ind w:left="337"/>
      <w:rPr>
        <w:sz w:val="20"/>
        <w:szCs w:val="20"/>
      </w:rPr>
    </w:pPr>
    <w:r>
      <w:rPr>
        <w:spacing w:val="13"/>
        <w:sz w:val="20"/>
        <w:szCs w:val="20"/>
      </w:rPr>
      <w:t>14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6" w:lineRule="auto"/>
      <w:ind w:left="8803"/>
      <w:rPr>
        <w:sz w:val="20"/>
        <w:szCs w:val="20"/>
      </w:rPr>
    </w:pPr>
    <w:r>
      <w:rPr>
        <w:spacing w:val="13"/>
        <w:sz w:val="20"/>
        <w:szCs w:val="20"/>
      </w:rPr>
      <w:t>15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236" w:lineRule="auto"/>
      <w:ind w:left="337"/>
      <w:rPr>
        <w:sz w:val="20"/>
        <w:szCs w:val="20"/>
      </w:rPr>
    </w:pPr>
    <w:r>
      <w:rPr>
        <w:spacing w:val="13"/>
        <w:sz w:val="20"/>
        <w:szCs w:val="20"/>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TNhZDA5MjljZDVmNThjMzRkZGQ4M2MxMzRmNTgxMzcifQ=="/>
  </w:docVars>
  <w:rsids>
    <w:rsidRoot w:val="00000000"/>
    <w:rsid w:val="64F05A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7"/>
      <w:szCs w:val="1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13540</Words>
  <Characters>14903</Characters>
  <TotalTime>31</TotalTime>
  <ScaleCrop>false</ScaleCrop>
  <LinksUpToDate>false</LinksUpToDate>
  <CharactersWithSpaces>18175</CharactersWithSpaces>
  <Application>WPS Office_11.1.0.12173_F1E327BC-269C-435d-A152-05C5408002CA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2025-09-15T10:34:00Z</dcterms:created>
  <dc:creator>hp</dc:creator>
  <cp:lastModifiedBy>song</cp:lastModifiedBy>
  <dcterms:modified xsi:type="dcterms:W3CDTF">2025-09-15T03:07:06Z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2025-09-15T10:34:56Z</vt:filetime>
  </property>
  <property fmtid="{D5CDD505-2E9C-101B-9397-08002B2CF9AE}" pid="4" name="KSOProductBuildVer">
    <vt:lpwstr>2052-11.1.0.12173</vt:lpwstr>
  </property>
  <property fmtid="{D5CDD505-2E9C-101B-9397-08002B2CF9AE}" pid="5" name="ICV">
    <vt:lpwstr>F110AC3E4FDF4DAFBD7F3747C921EF8B</vt:lpwstr>
  </property>
</Properties>
</file>