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ind w:firstLine="1265" w:firstLineChars="600"/>
        <w:rPr>
          <w:rFonts w:hint="eastAsia"/>
          <w:b/>
          <w:bCs/>
        </w:rPr>
      </w:pPr>
      <w:r>
        <w:rPr>
          <w:rFonts w:hint="eastAsia"/>
          <w:b/>
          <w:bCs/>
        </w:rPr>
        <w:t>关于细水雾灭火系统防护区等问题的复函</w:t>
      </w:r>
    </w:p>
    <w:p>
      <w:pPr>
        <w:rPr>
          <w:rFonts w:hint="eastAsia"/>
        </w:rPr>
      </w:pPr>
      <w:r>
        <w:rPr>
          <w:rFonts w:hint="eastAsia"/>
        </w:rPr>
        <w:t>上海市隧道工程轨道交通设计研究院∶</w:t>
      </w:r>
    </w:p>
    <w:p>
      <w:pPr>
        <w:ind w:firstLine="420" w:firstLineChars="200"/>
        <w:rPr>
          <w:rFonts w:hint="eastAsia"/>
        </w:rPr>
      </w:pPr>
      <w:r>
        <w:rPr>
          <w:rFonts w:hint="eastAsia"/>
        </w:rPr>
        <w:t>来函收悉。对于来函所述轨道交通工程电气设备用房采用全淹没应用方式的开式细水雾灭火系统保护时，系统防护区的划分方法及相关设计要求等问题，经研究，函复如下∶</w:t>
      </w:r>
    </w:p>
    <w:p>
      <w:pPr>
        <w:ind w:firstLine="420" w:firstLineChars="200"/>
        <w:rPr>
          <w:rFonts w:hint="eastAsia"/>
        </w:rPr>
      </w:pPr>
      <w:r>
        <w:rPr>
          <w:rFonts w:hint="eastAsia"/>
        </w:rPr>
        <w:t>一、防护区是能够满足系统应用条件的有限空间。在房屋建筑内，防护区一般是一个防火分区中不大于所在防火分区的一个相对封闭的空间。来函所述地铁地下车站设备用房，单个房间的容积较小并且相互间采用了防火隔墙进行分隔，一般应单独作为一个防护区。</w:t>
      </w:r>
      <w:r>
        <w:rPr>
          <w:rFonts w:hint="eastAsia"/>
          <w:color w:val="0000FF"/>
        </w:rPr>
        <w:t>如经济技术等条件允许，可以将相邻数个设备用房作为一个防护区</w:t>
      </w:r>
      <w:r>
        <w:rPr>
          <w:rFonts w:hint="eastAsia"/>
        </w:rPr>
        <w:t>，但</w:t>
      </w:r>
      <w:r>
        <w:rPr>
          <w:rFonts w:hint="eastAsia"/>
          <w:color w:val="0000FF"/>
        </w:rPr>
        <w:t>一个防护区内的设备用房数量不宜大于 8 个</w:t>
      </w:r>
      <w:r>
        <w:rPr>
          <w:rFonts w:hint="eastAsia"/>
        </w:rPr>
        <w:t>，并应符合本规范第 3.4.5 条的规定，</w:t>
      </w:r>
      <w:r>
        <w:rPr>
          <w:rFonts w:hint="eastAsia"/>
          <w:color w:val="0000FF"/>
        </w:rPr>
        <w:t>同一防护区的各设备用房应能在灭火时同时喷放细水雾</w:t>
      </w:r>
      <w:r>
        <w:rPr>
          <w:rFonts w:hint="eastAsia"/>
        </w:rPr>
        <w:t>。</w:t>
      </w:r>
      <w:bookmarkStart w:id="0" w:name="_GoBack"/>
      <w:bookmarkEnd w:id="0"/>
    </w:p>
    <w:p>
      <w:pPr>
        <w:ind w:firstLine="420" w:firstLineChars="200"/>
        <w:rPr>
          <w:rFonts w:hint="eastAsia"/>
        </w:rPr>
      </w:pPr>
      <w:r>
        <w:rPr>
          <w:rFonts w:hint="eastAsia"/>
        </w:rPr>
        <w:t>二、来函中的"区域控制阀"应符合本规范有关分区控制阀的要求。</w:t>
      </w:r>
    </w:p>
    <w:p>
      <w:pPr>
        <w:rPr>
          <w:rFonts w:hint="eastAsia"/>
        </w:rPr>
      </w:pPr>
      <w:r>
        <w:rPr>
          <w:rFonts w:hint="eastAsia"/>
        </w:rPr>
        <w:t>此复。</w:t>
      </w:r>
    </w:p>
    <w:p>
      <w:pPr>
        <w:rPr>
          <w:rFonts w:hint="eastAsia"/>
        </w:rPr>
      </w:pPr>
      <w:r>
        <w:rPr>
          <w:rFonts w:hint="eastAsia"/>
        </w:rPr>
        <w:t>《细水雾灭火系统技术规范》国家标准管理组（代章）</w:t>
      </w:r>
      <w:r>
        <w:rPr>
          <w:rFonts w:hint="eastAsia"/>
          <w:lang w:val="en-US" w:eastAsia="zh-CN"/>
        </w:rPr>
        <w:t xml:space="preserve">  </w:t>
      </w:r>
      <w:r>
        <w:rPr>
          <w:rFonts w:hint="eastAsia"/>
        </w:rPr>
        <w:t>2016年3月28 日</w:t>
      </w:r>
    </w:p>
    <w:p>
      <w:pPr>
        <w:rPr>
          <w:rFonts w:hint="eastAsia"/>
        </w:rPr>
      </w:pPr>
      <w:r>
        <w:rPr>
          <w:rFonts w:hint="eastAsia"/>
        </w:rPr>
        <w:t>（一式四份）___</w:t>
      </w:r>
    </w:p>
    <w:p>
      <w:pPr>
        <w:rPr>
          <w:rFonts w:hint="eastAsia"/>
        </w:rPr>
      </w:pPr>
      <w:r>
        <w:rPr>
          <w:rFonts w:hint="eastAsia"/>
        </w:rPr>
        <w:t>报∶ 公安部消防局</w:t>
      </w:r>
    </w:p>
    <w:p>
      <w:pPr>
        <w:rPr>
          <w:rFonts w:hint="eastAsia"/>
        </w:rPr>
      </w:pPr>
      <w:r>
        <w:rPr>
          <w:rFonts w:hint="eastAsia"/>
        </w:rPr>
        <w:t>抄∶ 公安部天津消防研究所科技处</w:t>
      </w:r>
    </w:p>
    <w:p>
      <w:pPr>
        <w:rPr>
          <w:rFonts w:hint="eastAsia"/>
        </w:rPr>
      </w:pPr>
    </w:p>
    <w:p/>
    <w:p>
      <w:r>
        <w:drawing>
          <wp:inline distT="0" distB="0" distL="114300" distR="114300">
            <wp:extent cx="5270500" cy="7409180"/>
            <wp:effectExtent l="0" t="0" r="6350" b="1270"/>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pic:cNvPicPr>
                      <a:picLocks noChangeAspect="1"/>
                    </pic:cNvPicPr>
                  </pic:nvPicPr>
                  <pic:blipFill>
                    <a:blip r:embed="rId4"/>
                    <a:stretch>
                      <a:fillRect/>
                    </a:stretch>
                  </pic:blipFill>
                  <pic:spPr>
                    <a:xfrm>
                      <a:off x="0" y="0"/>
                      <a:ext cx="5270500" cy="7409180"/>
                    </a:xfrm>
                    <a:prstGeom prst="rect">
                      <a:avLst/>
                    </a:prstGeom>
                    <a:noFill/>
                    <a:ln>
                      <a:noFill/>
                    </a:ln>
                  </pic:spPr>
                </pic:pic>
              </a:graphicData>
            </a:graphic>
          </wp:inline>
        </w:drawing>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20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6D5161E3"/>
    <w:rsid w:val="6D5161E3"/>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heme="minorHAnsi" w:hAnsiTheme="minorHAnsi" w:eastAsiaTheme="minorEastAsia" w:cstheme="minorBidi"/>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3">
    <w:name w:val="Default Paragraph Font"/>
    <w:semiHidden/>
    <w:uiPriority w:val="0"/>
  </w:style>
  <w:style w:type="table" w:default="1" w:styleId="2">
    <w:name w:val="Normal Table"/>
    <w:semiHidden/>
    <w:uiPriority w:val="0"/>
    <w:tblPr>
      <w:tblCellMar>
        <w:top w:w="0" w:type="dxa"/>
        <w:left w:w="108" w:type="dxa"/>
        <w:bottom w:w="0" w:type="dxa"/>
        <w:right w:w="108" w:type="dxa"/>
      </w:tblCellMar>
    </w:tbl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customXml" Target="../customXml/item1.xml"/><Relationship Id="rId4" Type="http://schemas.openxmlformats.org/officeDocument/2006/relationships/image" Target="media/image1.png"/><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7</TotalTime>
  <ScaleCrop>false</ScaleCrop>
  <LinksUpToDate>false</LinksUpToDate>
  <CharactersWithSpaces>0</CharactersWithSpaces>
  <Application>WPS Office_11.1.0.10314_F1E327BC-269C-435d-A152-05C5408002CA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2021-02-22T10:05:00Z</dcterms:created>
  <dc:creator>dream1409832725</dc:creator>
  <cp:lastModifiedBy>dream1409832725</cp:lastModifiedBy>
  <dcterms:modified xsi:type="dcterms:W3CDTF">2021-02-22T10:12:50Z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2052-11.1.0.10314</vt:lpwstr>
  </property>
</Properties>
</file>